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81" w:rsidRPr="00FD4919" w:rsidRDefault="00111581" w:rsidP="00F54A5C">
      <w:pPr>
        <w:autoSpaceDE w:val="0"/>
        <w:autoSpaceDN w:val="0"/>
        <w:adjustRightInd w:val="0"/>
        <w:spacing w:after="0" w:line="240" w:lineRule="auto"/>
        <w:jc w:val="center"/>
        <w:rPr>
          <w:rFonts w:ascii="Arial" w:hAnsi="Arial" w:cs="Arial"/>
          <w:b/>
          <w:bCs/>
          <w:sz w:val="20"/>
          <w:szCs w:val="20"/>
          <w:lang w:val="en-US"/>
        </w:rPr>
      </w:pPr>
      <w:bookmarkStart w:id="0" w:name="_GoBack"/>
      <w:bookmarkEnd w:id="0"/>
      <w:r w:rsidRPr="00FD4919">
        <w:rPr>
          <w:rFonts w:ascii="Arial" w:hAnsi="Arial" w:cs="Arial"/>
          <w:b/>
          <w:bCs/>
          <w:sz w:val="20"/>
          <w:szCs w:val="20"/>
          <w:lang w:val="en-US"/>
        </w:rPr>
        <w:t xml:space="preserve">Volta Finance Limited </w:t>
      </w:r>
      <w:r w:rsidR="00E70F56" w:rsidRPr="00FD4919">
        <w:rPr>
          <w:rFonts w:ascii="Arial" w:hAnsi="Arial" w:cs="Arial"/>
          <w:b/>
          <w:bCs/>
          <w:sz w:val="20"/>
          <w:szCs w:val="20"/>
          <w:lang w:val="en-US"/>
        </w:rPr>
        <w:t>(VTA</w:t>
      </w:r>
      <w:r w:rsidR="00A32135">
        <w:rPr>
          <w:rFonts w:ascii="Arial" w:hAnsi="Arial" w:cs="Arial"/>
          <w:b/>
          <w:bCs/>
          <w:sz w:val="20"/>
          <w:szCs w:val="20"/>
          <w:lang w:val="en-US"/>
        </w:rPr>
        <w:t xml:space="preserve"> / VTAS</w:t>
      </w:r>
      <w:r w:rsidR="00E70F56" w:rsidRPr="00FD4919">
        <w:rPr>
          <w:rFonts w:ascii="Arial" w:hAnsi="Arial" w:cs="Arial"/>
          <w:b/>
          <w:bCs/>
          <w:sz w:val="20"/>
          <w:szCs w:val="20"/>
          <w:lang w:val="en-US"/>
        </w:rPr>
        <w:t>)</w:t>
      </w:r>
      <w:r w:rsidR="002134EA" w:rsidRPr="00FD4919">
        <w:rPr>
          <w:rFonts w:ascii="Arial" w:hAnsi="Arial" w:cs="Arial"/>
          <w:b/>
          <w:bCs/>
          <w:sz w:val="20"/>
          <w:szCs w:val="20"/>
          <w:lang w:val="en-US"/>
        </w:rPr>
        <w:t xml:space="preserve"> –</w:t>
      </w:r>
      <w:r w:rsidR="00E70F56" w:rsidRPr="00FD4919">
        <w:rPr>
          <w:rFonts w:ascii="Arial" w:hAnsi="Arial" w:cs="Arial"/>
          <w:b/>
          <w:bCs/>
          <w:sz w:val="20"/>
          <w:szCs w:val="20"/>
          <w:lang w:val="en-US"/>
        </w:rPr>
        <w:t xml:space="preserve"> </w:t>
      </w:r>
      <w:r w:rsidR="00643F52">
        <w:rPr>
          <w:rFonts w:ascii="Arial" w:hAnsi="Arial" w:cs="Arial"/>
          <w:b/>
          <w:bCs/>
          <w:sz w:val="20"/>
          <w:szCs w:val="20"/>
          <w:lang w:val="en-US"/>
        </w:rPr>
        <w:t>October</w:t>
      </w:r>
      <w:r w:rsidR="00643F52" w:rsidRPr="00FD4919">
        <w:rPr>
          <w:rFonts w:ascii="Arial" w:hAnsi="Arial" w:cs="Arial"/>
          <w:b/>
          <w:bCs/>
          <w:sz w:val="20"/>
          <w:szCs w:val="20"/>
          <w:lang w:val="en-US"/>
        </w:rPr>
        <w:t xml:space="preserve"> </w:t>
      </w:r>
      <w:r w:rsidR="00412951" w:rsidRPr="00FD4919">
        <w:rPr>
          <w:rFonts w:ascii="Arial" w:hAnsi="Arial" w:cs="Arial"/>
          <w:b/>
          <w:bCs/>
          <w:sz w:val="20"/>
          <w:szCs w:val="20"/>
          <w:lang w:val="en-US"/>
        </w:rPr>
        <w:t>201</w:t>
      </w:r>
      <w:r w:rsidR="00267FC1">
        <w:rPr>
          <w:rFonts w:ascii="Arial" w:hAnsi="Arial" w:cs="Arial"/>
          <w:b/>
          <w:bCs/>
          <w:sz w:val="20"/>
          <w:szCs w:val="20"/>
          <w:lang w:val="en-US"/>
        </w:rPr>
        <w:t>8</w:t>
      </w:r>
      <w:r w:rsidR="00412951" w:rsidRPr="00FD4919">
        <w:rPr>
          <w:rFonts w:ascii="Arial" w:hAnsi="Arial" w:cs="Arial"/>
          <w:b/>
          <w:bCs/>
          <w:sz w:val="20"/>
          <w:szCs w:val="20"/>
          <w:lang w:val="en-US"/>
        </w:rPr>
        <w:t xml:space="preserve"> monthly report</w:t>
      </w:r>
    </w:p>
    <w:p w:rsidR="00175081" w:rsidRPr="00FD4919" w:rsidRDefault="00175081" w:rsidP="00111581">
      <w:pPr>
        <w:autoSpaceDE w:val="0"/>
        <w:autoSpaceDN w:val="0"/>
        <w:adjustRightInd w:val="0"/>
        <w:spacing w:after="0" w:line="240" w:lineRule="auto"/>
        <w:jc w:val="center"/>
        <w:rPr>
          <w:rFonts w:ascii="Arial" w:hAnsi="Arial" w:cs="Arial"/>
          <w:b/>
          <w:bCs/>
          <w:sz w:val="23"/>
          <w:szCs w:val="23"/>
          <w:lang w:val="en-US"/>
        </w:rPr>
      </w:pPr>
    </w:p>
    <w:p w:rsidR="00111581" w:rsidRPr="00FD4919" w:rsidRDefault="00175081" w:rsidP="00111581">
      <w:pPr>
        <w:autoSpaceDE w:val="0"/>
        <w:autoSpaceDN w:val="0"/>
        <w:adjustRightInd w:val="0"/>
        <w:spacing w:after="0" w:line="240" w:lineRule="auto"/>
        <w:rPr>
          <w:rFonts w:ascii="Arial" w:hAnsi="Arial" w:cs="Arial"/>
          <w:b/>
          <w:sz w:val="20"/>
          <w:szCs w:val="20"/>
          <w:lang w:val="en-US"/>
        </w:rPr>
      </w:pPr>
      <w:r w:rsidRPr="00FD4919">
        <w:rPr>
          <w:rFonts w:ascii="Arial" w:hAnsi="Arial" w:cs="Arial"/>
          <w:b/>
          <w:sz w:val="20"/>
          <w:szCs w:val="20"/>
          <w:lang w:val="en-US"/>
        </w:rPr>
        <w:t>NOT FOR RELEASE, DISTRIBUTION OR PUBLICATION, IN WHOLE OR IN PART, IN OR INTO THE UNITED STATES</w:t>
      </w:r>
    </w:p>
    <w:p w:rsidR="00A352EE" w:rsidRPr="00FD4919" w:rsidRDefault="00A352EE" w:rsidP="00111581">
      <w:pPr>
        <w:autoSpaceDE w:val="0"/>
        <w:autoSpaceDN w:val="0"/>
        <w:adjustRightInd w:val="0"/>
        <w:spacing w:after="0" w:line="240" w:lineRule="auto"/>
        <w:rPr>
          <w:rFonts w:ascii="Arial" w:hAnsi="Arial" w:cs="Arial"/>
          <w:b/>
          <w:sz w:val="20"/>
          <w:szCs w:val="20"/>
          <w:lang w:val="en-US"/>
        </w:rPr>
      </w:pPr>
    </w:p>
    <w:p w:rsidR="00175081" w:rsidRPr="00FD4919" w:rsidRDefault="00175081" w:rsidP="00175081">
      <w:pPr>
        <w:autoSpaceDE w:val="0"/>
        <w:autoSpaceDN w:val="0"/>
        <w:adjustRightInd w:val="0"/>
        <w:spacing w:after="0" w:line="240" w:lineRule="auto"/>
        <w:rPr>
          <w:rFonts w:ascii="Arial" w:hAnsi="Arial" w:cs="Arial"/>
          <w:b/>
          <w:sz w:val="16"/>
          <w:szCs w:val="16"/>
          <w:lang w:val="en-US"/>
        </w:rPr>
      </w:pPr>
      <w:r w:rsidRPr="00FD4919">
        <w:rPr>
          <w:rFonts w:ascii="Arial" w:hAnsi="Arial" w:cs="Arial"/>
          <w:b/>
          <w:sz w:val="16"/>
          <w:szCs w:val="16"/>
          <w:lang w:val="en-US"/>
        </w:rPr>
        <w:t xml:space="preserve">***** </w:t>
      </w:r>
    </w:p>
    <w:p w:rsidR="00AE0652" w:rsidRPr="006A1537" w:rsidRDefault="002134EA" w:rsidP="00111581">
      <w:pPr>
        <w:autoSpaceDE w:val="0"/>
        <w:autoSpaceDN w:val="0"/>
        <w:adjustRightInd w:val="0"/>
        <w:spacing w:after="0" w:line="240" w:lineRule="auto"/>
        <w:rPr>
          <w:rFonts w:ascii="Arial" w:hAnsi="Arial" w:cs="Arial"/>
          <w:i/>
          <w:sz w:val="20"/>
          <w:szCs w:val="20"/>
          <w:lang w:val="en-US"/>
        </w:rPr>
      </w:pPr>
      <w:r w:rsidRPr="00FD4919">
        <w:rPr>
          <w:rFonts w:ascii="Arial" w:hAnsi="Arial" w:cs="Arial"/>
          <w:i/>
          <w:sz w:val="20"/>
          <w:szCs w:val="20"/>
          <w:lang w:val="en-US"/>
        </w:rPr>
        <w:t xml:space="preserve">Guernsey, </w:t>
      </w:r>
      <w:r w:rsidR="00FB792F">
        <w:rPr>
          <w:rFonts w:ascii="Arial" w:hAnsi="Arial" w:cs="Arial"/>
          <w:i/>
          <w:sz w:val="20"/>
          <w:szCs w:val="20"/>
          <w:lang w:val="en-US"/>
        </w:rPr>
        <w:t xml:space="preserve">20 </w:t>
      </w:r>
      <w:proofErr w:type="gramStart"/>
      <w:r w:rsidR="00CA4AAA">
        <w:rPr>
          <w:rFonts w:ascii="Arial" w:hAnsi="Arial" w:cs="Arial"/>
          <w:i/>
          <w:sz w:val="20"/>
          <w:szCs w:val="20"/>
          <w:lang w:val="en-US"/>
        </w:rPr>
        <w:t xml:space="preserve">November </w:t>
      </w:r>
      <w:r w:rsidR="00412951" w:rsidRPr="00FD4919">
        <w:rPr>
          <w:rFonts w:ascii="Arial" w:hAnsi="Arial" w:cs="Arial"/>
          <w:i/>
          <w:sz w:val="20"/>
          <w:szCs w:val="20"/>
          <w:lang w:val="en-US"/>
        </w:rPr>
        <w:t xml:space="preserve"> </w:t>
      </w:r>
      <w:r w:rsidRPr="00FD4919">
        <w:rPr>
          <w:rFonts w:ascii="Arial" w:hAnsi="Arial" w:cs="Arial"/>
          <w:i/>
          <w:sz w:val="20"/>
          <w:szCs w:val="20"/>
          <w:lang w:val="en-US"/>
        </w:rPr>
        <w:t>201</w:t>
      </w:r>
      <w:r w:rsidR="00895069">
        <w:rPr>
          <w:rFonts w:ascii="Arial" w:hAnsi="Arial" w:cs="Arial"/>
          <w:i/>
          <w:sz w:val="20"/>
          <w:szCs w:val="20"/>
          <w:lang w:val="en-US"/>
        </w:rPr>
        <w:t>8</w:t>
      </w:r>
      <w:proofErr w:type="gramEnd"/>
    </w:p>
    <w:p w:rsidR="002134EA" w:rsidRPr="00FD4919" w:rsidRDefault="002134EA" w:rsidP="00111581">
      <w:pPr>
        <w:autoSpaceDE w:val="0"/>
        <w:autoSpaceDN w:val="0"/>
        <w:adjustRightInd w:val="0"/>
        <w:spacing w:after="0" w:line="240" w:lineRule="auto"/>
        <w:rPr>
          <w:rFonts w:ascii="Arial" w:hAnsi="Arial" w:cs="Arial"/>
          <w:sz w:val="20"/>
          <w:szCs w:val="20"/>
          <w:lang w:val="en-US"/>
        </w:rPr>
      </w:pPr>
    </w:p>
    <w:p w:rsidR="004B542C" w:rsidRPr="00FD4919" w:rsidRDefault="00663CFC" w:rsidP="00CB7555">
      <w:pPr>
        <w:widowControl w:val="0"/>
        <w:autoSpaceDE w:val="0"/>
        <w:autoSpaceDN w:val="0"/>
        <w:adjustRightInd w:val="0"/>
        <w:spacing w:after="0" w:line="240" w:lineRule="auto"/>
        <w:jc w:val="both"/>
        <w:rPr>
          <w:rFonts w:ascii="Arial" w:eastAsia="Times New Roman" w:hAnsi="Arial" w:cs="Arial"/>
          <w:sz w:val="20"/>
          <w:szCs w:val="20"/>
          <w:lang w:val="en-US"/>
        </w:rPr>
      </w:pPr>
      <w:r w:rsidRPr="00FD4919">
        <w:rPr>
          <w:rFonts w:ascii="Arial" w:eastAsia="Times New Roman" w:hAnsi="Arial" w:cs="Arial"/>
          <w:sz w:val="20"/>
          <w:szCs w:val="20"/>
          <w:lang w:val="en-US"/>
        </w:rPr>
        <w:t xml:space="preserve">AXA IM </w:t>
      </w:r>
      <w:r w:rsidR="004B542C" w:rsidRPr="00FD4919">
        <w:rPr>
          <w:rFonts w:ascii="Arial" w:eastAsia="Times New Roman" w:hAnsi="Arial" w:cs="Arial"/>
          <w:sz w:val="20"/>
          <w:szCs w:val="20"/>
          <w:lang w:val="en-US"/>
        </w:rPr>
        <w:t xml:space="preserve">has published </w:t>
      </w:r>
      <w:r w:rsidR="00A352EE" w:rsidRPr="00FD4919">
        <w:rPr>
          <w:rFonts w:ascii="Arial" w:eastAsia="Times New Roman" w:hAnsi="Arial" w:cs="Arial"/>
          <w:sz w:val="20"/>
          <w:szCs w:val="20"/>
          <w:lang w:val="en-US"/>
        </w:rPr>
        <w:t xml:space="preserve">the </w:t>
      </w:r>
      <w:r w:rsidRPr="00FD4919">
        <w:rPr>
          <w:rFonts w:ascii="Arial" w:eastAsia="Times New Roman" w:hAnsi="Arial" w:cs="Arial"/>
          <w:sz w:val="20"/>
          <w:szCs w:val="20"/>
          <w:lang w:val="en-US"/>
        </w:rPr>
        <w:t xml:space="preserve">Volta Finance Limited (the “Company” or “Volta Finance” or “Volta”) </w:t>
      </w:r>
      <w:r w:rsidR="004B542C" w:rsidRPr="00FD4919">
        <w:rPr>
          <w:rFonts w:ascii="Arial" w:eastAsia="Times New Roman" w:hAnsi="Arial" w:cs="Arial"/>
          <w:sz w:val="20"/>
          <w:szCs w:val="20"/>
          <w:lang w:val="en-US"/>
        </w:rPr>
        <w:t>monthly report</w:t>
      </w:r>
      <w:r w:rsidR="000568ED" w:rsidRPr="00FD4919">
        <w:rPr>
          <w:rFonts w:ascii="Arial" w:eastAsia="Times New Roman" w:hAnsi="Arial" w:cs="Arial"/>
          <w:sz w:val="20"/>
          <w:szCs w:val="20"/>
          <w:lang w:val="en-US"/>
        </w:rPr>
        <w:t xml:space="preserve"> for</w:t>
      </w:r>
      <w:r w:rsidR="00CA4AAA">
        <w:rPr>
          <w:rFonts w:ascii="Arial" w:eastAsia="Times New Roman" w:hAnsi="Arial" w:cs="Arial"/>
          <w:sz w:val="20"/>
          <w:szCs w:val="20"/>
          <w:lang w:val="en-US"/>
        </w:rPr>
        <w:t xml:space="preserve"> Octo</w:t>
      </w:r>
      <w:r w:rsidR="00987700">
        <w:rPr>
          <w:rFonts w:ascii="Arial" w:eastAsia="Times New Roman" w:hAnsi="Arial" w:cs="Arial"/>
          <w:sz w:val="20"/>
          <w:szCs w:val="20"/>
          <w:lang w:val="en-US"/>
        </w:rPr>
        <w:t>ber</w:t>
      </w:r>
      <w:r w:rsidR="004B542C" w:rsidRPr="00FD4919">
        <w:rPr>
          <w:rFonts w:ascii="Arial" w:eastAsia="Times New Roman" w:hAnsi="Arial" w:cs="Arial"/>
          <w:sz w:val="20"/>
          <w:szCs w:val="20"/>
          <w:lang w:val="en-US"/>
        </w:rPr>
        <w:t xml:space="preserve">. The full report is attached to this release and </w:t>
      </w:r>
      <w:r w:rsidR="000F3AC5" w:rsidRPr="00FD4919">
        <w:rPr>
          <w:rFonts w:ascii="Arial" w:eastAsia="Times New Roman" w:hAnsi="Arial" w:cs="Arial"/>
          <w:sz w:val="20"/>
          <w:szCs w:val="20"/>
          <w:lang w:val="en-US"/>
        </w:rPr>
        <w:t>will be</w:t>
      </w:r>
      <w:r w:rsidR="004B542C" w:rsidRPr="00FD4919">
        <w:rPr>
          <w:rFonts w:ascii="Arial" w:eastAsia="Times New Roman" w:hAnsi="Arial" w:cs="Arial"/>
          <w:sz w:val="20"/>
          <w:szCs w:val="20"/>
          <w:lang w:val="en-US"/>
        </w:rPr>
        <w:t xml:space="preserve"> available on Volta’s website</w:t>
      </w:r>
      <w:r w:rsidR="000F3AC5" w:rsidRPr="00FD4919">
        <w:rPr>
          <w:rFonts w:ascii="Arial" w:eastAsia="Times New Roman" w:hAnsi="Arial" w:cs="Arial"/>
          <w:sz w:val="20"/>
          <w:szCs w:val="20"/>
          <w:lang w:val="en-US"/>
        </w:rPr>
        <w:t xml:space="preserve"> shortly</w:t>
      </w:r>
      <w:r w:rsidR="004B542C" w:rsidRPr="00FD4919">
        <w:rPr>
          <w:rFonts w:ascii="Arial" w:eastAsia="Times New Roman" w:hAnsi="Arial" w:cs="Arial"/>
          <w:sz w:val="20"/>
          <w:szCs w:val="20"/>
          <w:lang w:val="en-US"/>
        </w:rPr>
        <w:t xml:space="preserve"> (www.voltafinance.com).</w:t>
      </w:r>
    </w:p>
    <w:p w:rsidR="004B542C" w:rsidRPr="00FD4919" w:rsidRDefault="004B542C" w:rsidP="00CB7555">
      <w:pPr>
        <w:autoSpaceDE w:val="0"/>
        <w:autoSpaceDN w:val="0"/>
        <w:adjustRightInd w:val="0"/>
        <w:spacing w:after="0" w:line="240" w:lineRule="auto"/>
        <w:jc w:val="both"/>
        <w:rPr>
          <w:rFonts w:ascii="Arial" w:hAnsi="Arial" w:cs="Arial"/>
          <w:sz w:val="20"/>
          <w:szCs w:val="20"/>
          <w:lang w:val="en-US"/>
        </w:rPr>
      </w:pPr>
    </w:p>
    <w:p w:rsidR="00412951" w:rsidRPr="00FD4919" w:rsidRDefault="00412951" w:rsidP="00CB7555">
      <w:pPr>
        <w:widowControl w:val="0"/>
        <w:autoSpaceDE w:val="0"/>
        <w:autoSpaceDN w:val="0"/>
        <w:adjustRightInd w:val="0"/>
        <w:spacing w:after="0" w:line="240" w:lineRule="auto"/>
        <w:jc w:val="both"/>
        <w:rPr>
          <w:rFonts w:ascii="Arial" w:eastAsia="Times New Roman" w:hAnsi="Arial" w:cs="Arial"/>
          <w:sz w:val="20"/>
          <w:szCs w:val="20"/>
          <w:lang w:val="en-US"/>
        </w:rPr>
      </w:pPr>
      <w:r w:rsidRPr="00FD4919">
        <w:rPr>
          <w:rFonts w:ascii="Arial" w:eastAsia="Times New Roman" w:hAnsi="Arial" w:cs="Arial"/>
          <w:b/>
          <w:sz w:val="20"/>
          <w:szCs w:val="20"/>
          <w:lang w:val="en-US"/>
        </w:rPr>
        <w:t>PERFORMANCE</w:t>
      </w:r>
      <w:r w:rsidR="00660816" w:rsidRPr="00FD4919">
        <w:rPr>
          <w:rFonts w:ascii="Arial" w:eastAsia="Times New Roman" w:hAnsi="Arial" w:cs="Arial"/>
          <w:b/>
          <w:sz w:val="20"/>
          <w:szCs w:val="20"/>
          <w:lang w:val="en-US"/>
        </w:rPr>
        <w:t xml:space="preserve"> and PORTFOLIO ACTIVITY</w:t>
      </w:r>
    </w:p>
    <w:p w:rsidR="00412951" w:rsidRPr="00FD4919" w:rsidRDefault="00412951" w:rsidP="00CB7555">
      <w:pPr>
        <w:widowControl w:val="0"/>
        <w:autoSpaceDE w:val="0"/>
        <w:autoSpaceDN w:val="0"/>
        <w:adjustRightInd w:val="0"/>
        <w:spacing w:after="0" w:line="240" w:lineRule="auto"/>
        <w:jc w:val="both"/>
        <w:rPr>
          <w:rFonts w:ascii="Arial" w:eastAsia="Times New Roman" w:hAnsi="Arial" w:cs="Arial"/>
          <w:sz w:val="20"/>
          <w:szCs w:val="20"/>
          <w:lang w:val="en-US"/>
        </w:rPr>
      </w:pPr>
    </w:p>
    <w:p w:rsidR="00FB4DF6" w:rsidRDefault="00605685" w:rsidP="00B14CED">
      <w:pPr>
        <w:pStyle w:val="s5"/>
        <w:spacing w:before="0" w:beforeAutospacing="0" w:after="0" w:afterAutospacing="0"/>
        <w:jc w:val="both"/>
        <w:rPr>
          <w:rFonts w:ascii="Arial" w:hAnsi="Arial" w:cs="Arial"/>
          <w:sz w:val="20"/>
          <w:szCs w:val="20"/>
          <w:lang w:val="en-US"/>
        </w:rPr>
      </w:pPr>
      <w:r w:rsidRPr="00605685">
        <w:rPr>
          <w:rFonts w:ascii="Arial" w:hAnsi="Arial" w:cs="Arial"/>
          <w:sz w:val="20"/>
          <w:szCs w:val="20"/>
          <w:lang w:val="en-US"/>
        </w:rPr>
        <w:t xml:space="preserve">In </w:t>
      </w:r>
      <w:r w:rsidR="00CA4AAA">
        <w:rPr>
          <w:rFonts w:ascii="Arial" w:hAnsi="Arial" w:cs="Arial"/>
          <w:sz w:val="20"/>
          <w:szCs w:val="20"/>
          <w:lang w:val="en-US"/>
        </w:rPr>
        <w:t>October</w:t>
      </w:r>
      <w:r w:rsidRPr="00605685">
        <w:rPr>
          <w:rFonts w:ascii="Arial" w:hAnsi="Arial" w:cs="Arial"/>
          <w:sz w:val="20"/>
          <w:szCs w:val="20"/>
          <w:lang w:val="en-US"/>
        </w:rPr>
        <w:t xml:space="preserve">, Volta’s Estimated NAV* </w:t>
      </w:r>
      <w:r w:rsidR="00FC34E4">
        <w:rPr>
          <w:rFonts w:ascii="Arial" w:hAnsi="Arial" w:cs="Arial"/>
          <w:sz w:val="20"/>
          <w:szCs w:val="20"/>
          <w:lang w:val="en-US"/>
        </w:rPr>
        <w:t xml:space="preserve">total return </w:t>
      </w:r>
      <w:r w:rsidRPr="00605685">
        <w:rPr>
          <w:rFonts w:ascii="Arial" w:hAnsi="Arial" w:cs="Arial"/>
          <w:sz w:val="20"/>
          <w:szCs w:val="20"/>
          <w:lang w:val="en-US"/>
        </w:rPr>
        <w:t xml:space="preserve">performance was </w:t>
      </w:r>
      <w:r w:rsidR="00CA4AAA">
        <w:rPr>
          <w:rFonts w:ascii="Arial" w:hAnsi="Arial" w:cs="Arial"/>
          <w:sz w:val="20"/>
          <w:szCs w:val="20"/>
          <w:lang w:val="en-US"/>
        </w:rPr>
        <w:t>+1.</w:t>
      </w:r>
      <w:r w:rsidR="00AB3484">
        <w:rPr>
          <w:rFonts w:ascii="Arial" w:hAnsi="Arial" w:cs="Arial"/>
          <w:sz w:val="20"/>
          <w:szCs w:val="20"/>
          <w:lang w:val="en-US"/>
        </w:rPr>
        <w:t>3</w:t>
      </w:r>
      <w:r w:rsidRPr="00605685">
        <w:rPr>
          <w:rFonts w:ascii="Arial" w:hAnsi="Arial" w:cs="Arial"/>
          <w:sz w:val="20"/>
          <w:szCs w:val="20"/>
          <w:lang w:val="en-US"/>
        </w:rPr>
        <w:t>%</w:t>
      </w:r>
      <w:r w:rsidR="00746569">
        <w:rPr>
          <w:rFonts w:ascii="Arial" w:hAnsi="Arial" w:cs="Arial"/>
          <w:sz w:val="20"/>
          <w:szCs w:val="20"/>
          <w:lang w:val="en-US"/>
        </w:rPr>
        <w:t>, a</w:t>
      </w:r>
      <w:r w:rsidR="00B81760">
        <w:rPr>
          <w:rFonts w:ascii="Arial" w:hAnsi="Arial" w:cs="Arial"/>
          <w:sz w:val="20"/>
          <w:szCs w:val="20"/>
          <w:lang w:val="en-US"/>
        </w:rPr>
        <w:t xml:space="preserve"> </w:t>
      </w:r>
      <w:r w:rsidR="004B406B">
        <w:rPr>
          <w:rFonts w:ascii="Arial" w:hAnsi="Arial" w:cs="Arial"/>
          <w:sz w:val="20"/>
          <w:szCs w:val="20"/>
          <w:lang w:val="en-US"/>
        </w:rPr>
        <w:t>s</w:t>
      </w:r>
      <w:r w:rsidR="00CA4AAA">
        <w:rPr>
          <w:rFonts w:ascii="Arial" w:hAnsi="Arial" w:cs="Arial"/>
          <w:sz w:val="20"/>
          <w:szCs w:val="20"/>
          <w:lang w:val="en-US"/>
        </w:rPr>
        <w:t xml:space="preserve">trongly positive </w:t>
      </w:r>
      <w:r w:rsidR="00B81760">
        <w:rPr>
          <w:rFonts w:ascii="Arial" w:hAnsi="Arial" w:cs="Arial"/>
          <w:sz w:val="20"/>
          <w:szCs w:val="20"/>
          <w:lang w:val="en-US"/>
        </w:rPr>
        <w:t xml:space="preserve">performance in a context of </w:t>
      </w:r>
      <w:r w:rsidR="007629EB">
        <w:rPr>
          <w:rFonts w:ascii="Arial" w:hAnsi="Arial" w:cs="Arial"/>
          <w:sz w:val="20"/>
          <w:szCs w:val="20"/>
          <w:lang w:val="en-US"/>
        </w:rPr>
        <w:t>volatile</w:t>
      </w:r>
      <w:r w:rsidR="00EC6CE5">
        <w:rPr>
          <w:rFonts w:ascii="Arial" w:hAnsi="Arial" w:cs="Arial"/>
          <w:sz w:val="20"/>
          <w:szCs w:val="20"/>
          <w:lang w:val="en-US"/>
        </w:rPr>
        <w:t xml:space="preserve"> </w:t>
      </w:r>
      <w:r w:rsidR="00FC34E4">
        <w:rPr>
          <w:rFonts w:ascii="Arial" w:hAnsi="Arial" w:cs="Arial"/>
          <w:sz w:val="20"/>
          <w:szCs w:val="20"/>
          <w:lang w:val="en-US"/>
        </w:rPr>
        <w:t>c</w:t>
      </w:r>
      <w:r w:rsidR="00B81760">
        <w:rPr>
          <w:rFonts w:ascii="Arial" w:hAnsi="Arial" w:cs="Arial"/>
          <w:sz w:val="20"/>
          <w:szCs w:val="20"/>
          <w:lang w:val="en-US"/>
        </w:rPr>
        <w:t xml:space="preserve">redit </w:t>
      </w:r>
      <w:r w:rsidR="00550B99">
        <w:rPr>
          <w:rFonts w:ascii="Arial" w:hAnsi="Arial" w:cs="Arial"/>
          <w:sz w:val="20"/>
          <w:szCs w:val="20"/>
          <w:lang w:val="en-US"/>
        </w:rPr>
        <w:t xml:space="preserve">and </w:t>
      </w:r>
      <w:r w:rsidR="00FC34E4">
        <w:rPr>
          <w:rFonts w:ascii="Arial" w:hAnsi="Arial" w:cs="Arial"/>
          <w:sz w:val="20"/>
          <w:szCs w:val="20"/>
          <w:lang w:val="en-US"/>
        </w:rPr>
        <w:t xml:space="preserve">equity </w:t>
      </w:r>
      <w:r w:rsidR="00B81760">
        <w:rPr>
          <w:rFonts w:ascii="Arial" w:hAnsi="Arial" w:cs="Arial"/>
          <w:sz w:val="20"/>
          <w:szCs w:val="20"/>
          <w:lang w:val="en-US"/>
        </w:rPr>
        <w:t>markets</w:t>
      </w:r>
      <w:r w:rsidR="00D677D0">
        <w:rPr>
          <w:rFonts w:ascii="Arial" w:hAnsi="Arial" w:cs="Arial"/>
          <w:sz w:val="20"/>
          <w:szCs w:val="20"/>
          <w:lang w:val="en-US"/>
        </w:rPr>
        <w:t>.</w:t>
      </w:r>
      <w:r w:rsidR="00FA0071">
        <w:rPr>
          <w:rFonts w:ascii="Arial" w:hAnsi="Arial" w:cs="Arial"/>
          <w:sz w:val="20"/>
          <w:szCs w:val="20"/>
          <w:lang w:val="en-US"/>
        </w:rPr>
        <w:t xml:space="preserve"> </w:t>
      </w:r>
      <w:r w:rsidR="00133F8F">
        <w:rPr>
          <w:rFonts w:ascii="Arial" w:hAnsi="Arial" w:cs="Arial"/>
          <w:sz w:val="20"/>
          <w:szCs w:val="20"/>
          <w:lang w:val="en-US"/>
        </w:rPr>
        <w:t xml:space="preserve">A significant portion </w:t>
      </w:r>
      <w:r w:rsidR="00CA4AAA">
        <w:rPr>
          <w:rFonts w:ascii="Arial" w:hAnsi="Arial" w:cs="Arial"/>
          <w:sz w:val="20"/>
          <w:szCs w:val="20"/>
          <w:lang w:val="en-US"/>
        </w:rPr>
        <w:t xml:space="preserve">of this </w:t>
      </w:r>
      <w:r w:rsidR="00FC34E4">
        <w:rPr>
          <w:rFonts w:ascii="Arial" w:hAnsi="Arial" w:cs="Arial"/>
          <w:sz w:val="20"/>
          <w:szCs w:val="20"/>
          <w:lang w:val="en-US"/>
        </w:rPr>
        <w:t xml:space="preserve">positive </w:t>
      </w:r>
      <w:r w:rsidR="00CA4AAA">
        <w:rPr>
          <w:rFonts w:ascii="Arial" w:hAnsi="Arial" w:cs="Arial"/>
          <w:sz w:val="20"/>
          <w:szCs w:val="20"/>
          <w:lang w:val="en-US"/>
        </w:rPr>
        <w:t>monthly performance</w:t>
      </w:r>
      <w:r w:rsidR="00133F8F">
        <w:rPr>
          <w:rFonts w:ascii="Arial" w:hAnsi="Arial" w:cs="Arial"/>
          <w:sz w:val="20"/>
          <w:szCs w:val="20"/>
          <w:lang w:val="en-US"/>
        </w:rPr>
        <w:t xml:space="preserve"> (0.8%)</w:t>
      </w:r>
      <w:r w:rsidR="00CA4AAA">
        <w:rPr>
          <w:rFonts w:ascii="Arial" w:hAnsi="Arial" w:cs="Arial"/>
          <w:sz w:val="20"/>
          <w:szCs w:val="20"/>
          <w:lang w:val="en-US"/>
        </w:rPr>
        <w:t xml:space="preserve"> </w:t>
      </w:r>
      <w:r w:rsidR="00FC34E4">
        <w:rPr>
          <w:rFonts w:ascii="Arial" w:hAnsi="Arial" w:cs="Arial"/>
          <w:sz w:val="20"/>
          <w:szCs w:val="20"/>
          <w:lang w:val="en-US"/>
        </w:rPr>
        <w:t xml:space="preserve">was </w:t>
      </w:r>
      <w:r w:rsidR="00CA4AAA">
        <w:rPr>
          <w:rFonts w:ascii="Arial" w:hAnsi="Arial" w:cs="Arial"/>
          <w:sz w:val="20"/>
          <w:szCs w:val="20"/>
          <w:lang w:val="en-US"/>
        </w:rPr>
        <w:t>due to USD appreciation in October</w:t>
      </w:r>
      <w:r w:rsidR="00FB4DF6">
        <w:rPr>
          <w:rFonts w:ascii="Arial" w:hAnsi="Arial" w:cs="Arial"/>
          <w:sz w:val="20"/>
          <w:szCs w:val="20"/>
          <w:lang w:val="en-US"/>
        </w:rPr>
        <w:t>.</w:t>
      </w:r>
    </w:p>
    <w:p w:rsidR="00743374" w:rsidRDefault="00743374" w:rsidP="00B14CED">
      <w:pPr>
        <w:widowControl w:val="0"/>
        <w:autoSpaceDE w:val="0"/>
        <w:autoSpaceDN w:val="0"/>
        <w:adjustRightInd w:val="0"/>
        <w:spacing w:after="0" w:line="240" w:lineRule="auto"/>
        <w:jc w:val="both"/>
        <w:rPr>
          <w:rFonts w:ascii="Arial" w:eastAsia="Times New Roman" w:hAnsi="Arial" w:cs="Arial"/>
          <w:sz w:val="20"/>
          <w:szCs w:val="20"/>
          <w:lang w:val="en-US"/>
        </w:rPr>
      </w:pPr>
    </w:p>
    <w:p w:rsidR="00743374" w:rsidRDefault="00743374" w:rsidP="00B14CED">
      <w:pPr>
        <w:widowControl w:val="0"/>
        <w:autoSpaceDE w:val="0"/>
        <w:autoSpaceDN w:val="0"/>
        <w:adjustRightInd w:val="0"/>
        <w:spacing w:after="0" w:line="240" w:lineRule="auto"/>
        <w:jc w:val="both"/>
        <w:rPr>
          <w:rFonts w:ascii="Arial" w:eastAsia="Times New Roman" w:hAnsi="Arial" w:cs="Arial"/>
          <w:sz w:val="20"/>
          <w:szCs w:val="20"/>
          <w:lang w:val="en-US"/>
        </w:rPr>
      </w:pPr>
      <w:r w:rsidRPr="00FD4919">
        <w:rPr>
          <w:rFonts w:ascii="Arial" w:eastAsia="Times New Roman" w:hAnsi="Arial" w:cs="Arial"/>
          <w:sz w:val="20"/>
          <w:szCs w:val="20"/>
          <w:lang w:val="en-US"/>
        </w:rPr>
        <w:t xml:space="preserve">In </w:t>
      </w:r>
      <w:r w:rsidR="00322A50">
        <w:rPr>
          <w:rFonts w:ascii="Arial" w:eastAsia="Times New Roman" w:hAnsi="Arial" w:cs="Arial"/>
          <w:sz w:val="20"/>
          <w:szCs w:val="20"/>
          <w:lang w:val="en-US"/>
        </w:rPr>
        <w:t>October</w:t>
      </w:r>
      <w:r w:rsidRPr="00FD4919">
        <w:rPr>
          <w:rFonts w:ascii="Arial" w:eastAsia="Times New Roman" w:hAnsi="Arial" w:cs="Arial"/>
          <w:sz w:val="20"/>
          <w:szCs w:val="20"/>
          <w:lang w:val="en-US"/>
        </w:rPr>
        <w:t>,</w:t>
      </w:r>
      <w:r w:rsidR="00322A50">
        <w:rPr>
          <w:rFonts w:ascii="Arial" w:eastAsia="Times New Roman" w:hAnsi="Arial" w:cs="Arial"/>
          <w:sz w:val="20"/>
          <w:szCs w:val="20"/>
          <w:lang w:val="en-US"/>
        </w:rPr>
        <w:t xml:space="preserve"> almost all buckets contributed to performance as shown by the</w:t>
      </w:r>
      <w:r w:rsidRPr="00FD4919">
        <w:rPr>
          <w:rFonts w:ascii="Arial" w:eastAsia="Times New Roman" w:hAnsi="Arial" w:cs="Arial"/>
          <w:sz w:val="20"/>
          <w:szCs w:val="20"/>
          <w:lang w:val="en-US"/>
        </w:rPr>
        <w:t xml:space="preserve"> mark-to-market </w:t>
      </w:r>
      <w:r>
        <w:rPr>
          <w:rFonts w:ascii="Arial" w:eastAsia="Times New Roman" w:hAnsi="Arial" w:cs="Arial"/>
          <w:sz w:val="20"/>
          <w:szCs w:val="20"/>
          <w:lang w:val="en-US"/>
        </w:rPr>
        <w:t>performances</w:t>
      </w:r>
      <w:r w:rsidRPr="00FD4919">
        <w:rPr>
          <w:rFonts w:ascii="Arial" w:eastAsia="Times New Roman" w:hAnsi="Arial" w:cs="Arial"/>
          <w:sz w:val="20"/>
          <w:szCs w:val="20"/>
          <w:lang w:val="en-US"/>
        </w:rPr>
        <w:t xml:space="preserve"> of Volta’s asset classes</w:t>
      </w:r>
      <w:r w:rsidR="007529EC">
        <w:rPr>
          <w:rFonts w:ascii="Arial" w:eastAsia="Times New Roman" w:hAnsi="Arial" w:cs="Arial"/>
          <w:sz w:val="20"/>
          <w:szCs w:val="20"/>
          <w:lang w:val="en-US"/>
        </w:rPr>
        <w:t>. I</w:t>
      </w:r>
      <w:r w:rsidR="0007213D">
        <w:rPr>
          <w:rFonts w:ascii="Arial" w:eastAsia="Times New Roman" w:hAnsi="Arial" w:cs="Arial"/>
          <w:sz w:val="20"/>
          <w:szCs w:val="20"/>
          <w:lang w:val="en-US"/>
        </w:rPr>
        <w:t>n local currencies</w:t>
      </w:r>
      <w:r w:rsidRPr="00FD4919">
        <w:rPr>
          <w:rFonts w:ascii="Arial" w:eastAsia="Times New Roman" w:hAnsi="Arial" w:cs="Arial"/>
          <w:sz w:val="20"/>
          <w:szCs w:val="20"/>
          <w:lang w:val="en-US"/>
        </w:rPr>
        <w:t xml:space="preserve">: </w:t>
      </w:r>
      <w:r w:rsidR="00FC34E4">
        <w:rPr>
          <w:rFonts w:ascii="Arial" w:eastAsia="Times New Roman" w:hAnsi="Arial" w:cs="Arial"/>
          <w:sz w:val="20"/>
          <w:szCs w:val="20"/>
          <w:lang w:val="en-US"/>
        </w:rPr>
        <w:t>+</w:t>
      </w:r>
      <w:r w:rsidR="00322A50">
        <w:rPr>
          <w:rFonts w:ascii="Arial" w:eastAsia="Times New Roman" w:hAnsi="Arial" w:cs="Arial"/>
          <w:sz w:val="20"/>
          <w:szCs w:val="20"/>
          <w:lang w:val="en-US"/>
        </w:rPr>
        <w:t>1.</w:t>
      </w:r>
      <w:r w:rsidR="00AB3484">
        <w:rPr>
          <w:rFonts w:ascii="Arial" w:eastAsia="Times New Roman" w:hAnsi="Arial" w:cs="Arial"/>
          <w:sz w:val="20"/>
          <w:szCs w:val="20"/>
          <w:lang w:val="en-US"/>
        </w:rPr>
        <w:t>3</w:t>
      </w:r>
      <w:r w:rsidRPr="00FD4919">
        <w:rPr>
          <w:rFonts w:ascii="Arial" w:eastAsia="Times New Roman" w:hAnsi="Arial" w:cs="Arial"/>
          <w:sz w:val="20"/>
          <w:szCs w:val="20"/>
          <w:lang w:val="en-US"/>
        </w:rPr>
        <w:t xml:space="preserve">% for </w:t>
      </w:r>
      <w:r>
        <w:rPr>
          <w:rFonts w:ascii="Arial" w:eastAsia="Times New Roman" w:hAnsi="Arial" w:cs="Arial"/>
          <w:sz w:val="20"/>
          <w:szCs w:val="20"/>
          <w:lang w:val="en-US"/>
        </w:rPr>
        <w:t>Bank Balance Sheet Transactions</w:t>
      </w:r>
      <w:r w:rsidRPr="00FD4919">
        <w:rPr>
          <w:rFonts w:ascii="Arial" w:eastAsia="Times New Roman" w:hAnsi="Arial" w:cs="Arial"/>
          <w:sz w:val="20"/>
          <w:szCs w:val="20"/>
          <w:lang w:val="en-US"/>
        </w:rPr>
        <w:t xml:space="preserve">; </w:t>
      </w:r>
      <w:r w:rsidR="008B5A6A">
        <w:rPr>
          <w:rFonts w:ascii="Arial" w:eastAsia="Times New Roman" w:hAnsi="Arial" w:cs="Arial"/>
          <w:sz w:val="20"/>
          <w:szCs w:val="20"/>
          <w:lang w:val="en-US"/>
        </w:rPr>
        <w:t>+</w:t>
      </w:r>
      <w:r w:rsidR="00322A50">
        <w:rPr>
          <w:rFonts w:ascii="Arial" w:eastAsia="Times New Roman" w:hAnsi="Arial" w:cs="Arial"/>
          <w:sz w:val="20"/>
          <w:szCs w:val="20"/>
          <w:lang w:val="en-US"/>
        </w:rPr>
        <w:t>1.</w:t>
      </w:r>
      <w:r w:rsidR="00AB3484">
        <w:rPr>
          <w:rFonts w:ascii="Arial" w:eastAsia="Times New Roman" w:hAnsi="Arial" w:cs="Arial"/>
          <w:sz w:val="20"/>
          <w:szCs w:val="20"/>
          <w:lang w:val="en-US"/>
        </w:rPr>
        <w:t>0</w:t>
      </w:r>
      <w:r w:rsidRPr="00FD4919">
        <w:rPr>
          <w:rFonts w:ascii="Arial" w:eastAsia="Times New Roman" w:hAnsi="Arial" w:cs="Arial"/>
          <w:sz w:val="20"/>
          <w:szCs w:val="20"/>
          <w:lang w:val="en-US"/>
        </w:rPr>
        <w:t xml:space="preserve">% for CLO Equity tranches; </w:t>
      </w:r>
      <w:r w:rsidR="00A25A66">
        <w:rPr>
          <w:rFonts w:ascii="Arial" w:eastAsia="Times New Roman" w:hAnsi="Arial" w:cs="Arial"/>
          <w:sz w:val="20"/>
          <w:szCs w:val="20"/>
          <w:lang w:val="en-US"/>
        </w:rPr>
        <w:t>+</w:t>
      </w:r>
      <w:r w:rsidR="00A73BB0">
        <w:rPr>
          <w:rFonts w:ascii="Arial" w:eastAsia="Times New Roman" w:hAnsi="Arial" w:cs="Arial"/>
          <w:sz w:val="20"/>
          <w:szCs w:val="20"/>
          <w:lang w:val="en-US"/>
        </w:rPr>
        <w:t>0.</w:t>
      </w:r>
      <w:r w:rsidR="00322A50">
        <w:rPr>
          <w:rFonts w:ascii="Arial" w:eastAsia="Times New Roman" w:hAnsi="Arial" w:cs="Arial"/>
          <w:sz w:val="20"/>
          <w:szCs w:val="20"/>
          <w:lang w:val="en-US"/>
        </w:rPr>
        <w:t>6</w:t>
      </w:r>
      <w:r w:rsidRPr="00FD4919">
        <w:rPr>
          <w:rFonts w:ascii="Arial" w:eastAsia="Times New Roman" w:hAnsi="Arial" w:cs="Arial"/>
          <w:sz w:val="20"/>
          <w:szCs w:val="20"/>
          <w:lang w:val="en-US"/>
        </w:rPr>
        <w:t>% for CLO Debt tranches</w:t>
      </w:r>
      <w:r w:rsidR="00460AE5">
        <w:rPr>
          <w:rFonts w:ascii="Arial" w:eastAsia="Times New Roman" w:hAnsi="Arial" w:cs="Arial"/>
          <w:sz w:val="20"/>
          <w:szCs w:val="20"/>
          <w:lang w:val="en-US"/>
        </w:rPr>
        <w:t>;</w:t>
      </w:r>
      <w:r w:rsidR="008B5A6A">
        <w:rPr>
          <w:rFonts w:ascii="Arial" w:eastAsia="Times New Roman" w:hAnsi="Arial" w:cs="Arial"/>
          <w:sz w:val="20"/>
          <w:szCs w:val="20"/>
          <w:lang w:val="en-US"/>
        </w:rPr>
        <w:t xml:space="preserve"> </w:t>
      </w:r>
      <w:r w:rsidR="00322A50">
        <w:rPr>
          <w:rFonts w:ascii="Arial" w:eastAsia="Times New Roman" w:hAnsi="Arial" w:cs="Arial"/>
          <w:sz w:val="20"/>
          <w:szCs w:val="20"/>
          <w:lang w:val="en-US"/>
        </w:rPr>
        <w:t>-2.7</w:t>
      </w:r>
      <w:r w:rsidR="008B5A6A">
        <w:rPr>
          <w:rFonts w:ascii="Arial" w:eastAsia="Times New Roman" w:hAnsi="Arial" w:cs="Arial"/>
          <w:sz w:val="20"/>
          <w:szCs w:val="20"/>
          <w:lang w:val="en-US"/>
        </w:rPr>
        <w:t xml:space="preserve">% for </w:t>
      </w:r>
      <w:r w:rsidRPr="00FD4919">
        <w:rPr>
          <w:rFonts w:ascii="Arial" w:eastAsia="Times New Roman" w:hAnsi="Arial" w:cs="Arial"/>
          <w:sz w:val="20"/>
          <w:szCs w:val="20"/>
          <w:lang w:val="en-US"/>
        </w:rPr>
        <w:t>Cash Corporate Credit deals</w:t>
      </w:r>
      <w:r w:rsidR="00460AE5">
        <w:rPr>
          <w:rFonts w:ascii="Arial" w:eastAsia="Times New Roman" w:hAnsi="Arial" w:cs="Arial"/>
          <w:sz w:val="20"/>
          <w:szCs w:val="20"/>
          <w:lang w:val="en-US"/>
        </w:rPr>
        <w:t>;</w:t>
      </w:r>
      <w:r>
        <w:rPr>
          <w:rFonts w:ascii="Arial" w:eastAsia="Times New Roman" w:hAnsi="Arial" w:cs="Arial"/>
          <w:sz w:val="20"/>
          <w:szCs w:val="20"/>
          <w:lang w:val="en-US"/>
        </w:rPr>
        <w:t xml:space="preserve"> and </w:t>
      </w:r>
      <w:r w:rsidR="00823405">
        <w:rPr>
          <w:rFonts w:ascii="Arial" w:eastAsia="Times New Roman" w:hAnsi="Arial" w:cs="Arial"/>
          <w:sz w:val="20"/>
          <w:szCs w:val="20"/>
          <w:lang w:val="en-US"/>
        </w:rPr>
        <w:t>+</w:t>
      </w:r>
      <w:r w:rsidR="006152CE">
        <w:rPr>
          <w:rFonts w:ascii="Arial" w:eastAsia="Times New Roman" w:hAnsi="Arial" w:cs="Arial"/>
          <w:sz w:val="20"/>
          <w:szCs w:val="20"/>
          <w:lang w:val="en-US"/>
        </w:rPr>
        <w:t>1</w:t>
      </w:r>
      <w:r w:rsidR="00322A50">
        <w:rPr>
          <w:rFonts w:ascii="Arial" w:eastAsia="Times New Roman" w:hAnsi="Arial" w:cs="Arial"/>
          <w:sz w:val="20"/>
          <w:szCs w:val="20"/>
          <w:lang w:val="en-US"/>
        </w:rPr>
        <w:t>.</w:t>
      </w:r>
      <w:r w:rsidR="006152CE">
        <w:rPr>
          <w:rFonts w:ascii="Arial" w:eastAsia="Times New Roman" w:hAnsi="Arial" w:cs="Arial"/>
          <w:sz w:val="20"/>
          <w:szCs w:val="20"/>
          <w:lang w:val="en-US"/>
        </w:rPr>
        <w:t>1</w:t>
      </w:r>
      <w:r>
        <w:rPr>
          <w:rFonts w:ascii="Arial" w:eastAsia="Times New Roman" w:hAnsi="Arial" w:cs="Arial"/>
          <w:sz w:val="20"/>
          <w:szCs w:val="20"/>
          <w:lang w:val="en-US"/>
        </w:rPr>
        <w:t xml:space="preserve">% for </w:t>
      </w:r>
      <w:r w:rsidRPr="00FD4919">
        <w:rPr>
          <w:rFonts w:ascii="Arial" w:eastAsia="Times New Roman" w:hAnsi="Arial" w:cs="Arial"/>
          <w:sz w:val="20"/>
          <w:szCs w:val="20"/>
          <w:lang w:val="en-US"/>
        </w:rPr>
        <w:t>ABS.</w:t>
      </w:r>
    </w:p>
    <w:p w:rsidR="00A4455B" w:rsidRDefault="00A4455B" w:rsidP="00B14CED">
      <w:pPr>
        <w:pStyle w:val="s5"/>
        <w:spacing w:before="0" w:beforeAutospacing="0" w:after="0" w:afterAutospacing="0"/>
        <w:jc w:val="both"/>
        <w:rPr>
          <w:rFonts w:ascii="Arial" w:hAnsi="Arial" w:cs="Arial"/>
          <w:sz w:val="20"/>
          <w:szCs w:val="20"/>
          <w:lang w:val="en-US"/>
        </w:rPr>
      </w:pPr>
    </w:p>
    <w:p w:rsidR="00306754" w:rsidRDefault="00A73BB0" w:rsidP="00B14CED">
      <w:pPr>
        <w:pStyle w:val="s5"/>
        <w:spacing w:before="0" w:beforeAutospacing="0" w:after="0" w:afterAutospacing="0"/>
        <w:jc w:val="both"/>
        <w:rPr>
          <w:rFonts w:ascii="Arial" w:hAnsi="Arial" w:cs="Arial"/>
          <w:sz w:val="20"/>
          <w:szCs w:val="20"/>
          <w:lang w:val="en-US"/>
        </w:rPr>
      </w:pPr>
      <w:r>
        <w:rPr>
          <w:rFonts w:ascii="Arial" w:hAnsi="Arial" w:cs="Arial"/>
          <w:sz w:val="20"/>
          <w:szCs w:val="20"/>
          <w:lang w:val="en-US"/>
        </w:rPr>
        <w:t xml:space="preserve">In </w:t>
      </w:r>
      <w:r w:rsidR="00322A50">
        <w:rPr>
          <w:rFonts w:ascii="Arial" w:hAnsi="Arial" w:cs="Arial"/>
          <w:sz w:val="20"/>
          <w:szCs w:val="20"/>
          <w:lang w:val="en-US"/>
        </w:rPr>
        <w:t>September</w:t>
      </w:r>
      <w:r w:rsidR="00B14CED">
        <w:rPr>
          <w:rFonts w:ascii="Arial" w:hAnsi="Arial" w:cs="Arial"/>
          <w:sz w:val="20"/>
          <w:szCs w:val="20"/>
          <w:lang w:val="en-US"/>
        </w:rPr>
        <w:t>,</w:t>
      </w:r>
      <w:r w:rsidR="00322A50">
        <w:rPr>
          <w:rFonts w:ascii="Arial" w:hAnsi="Arial" w:cs="Arial"/>
          <w:sz w:val="20"/>
          <w:szCs w:val="20"/>
          <w:lang w:val="en-US"/>
        </w:rPr>
        <w:t xml:space="preserve"> Volta converted a </w:t>
      </w:r>
      <w:r>
        <w:rPr>
          <w:rFonts w:ascii="Arial" w:hAnsi="Arial" w:cs="Arial"/>
          <w:sz w:val="20"/>
          <w:szCs w:val="20"/>
          <w:lang w:val="en-US"/>
        </w:rPr>
        <w:t xml:space="preserve">USD CLO warehouse </w:t>
      </w:r>
      <w:r w:rsidR="00550B99">
        <w:rPr>
          <w:rFonts w:ascii="Arial" w:hAnsi="Arial" w:cs="Arial"/>
          <w:sz w:val="20"/>
          <w:szCs w:val="20"/>
          <w:lang w:val="en-US"/>
        </w:rPr>
        <w:t>facilit</w:t>
      </w:r>
      <w:r w:rsidR="00322A50">
        <w:rPr>
          <w:rFonts w:ascii="Arial" w:hAnsi="Arial" w:cs="Arial"/>
          <w:sz w:val="20"/>
          <w:szCs w:val="20"/>
          <w:lang w:val="en-US"/>
        </w:rPr>
        <w:t>y into a CLO Equity position (USD13m was purchased)</w:t>
      </w:r>
      <w:r w:rsidR="002604F2">
        <w:rPr>
          <w:rFonts w:ascii="Arial" w:hAnsi="Arial" w:cs="Arial"/>
          <w:sz w:val="20"/>
          <w:szCs w:val="20"/>
          <w:lang w:val="en-US"/>
        </w:rPr>
        <w:t xml:space="preserve"> </w:t>
      </w:r>
      <w:r w:rsidR="00B14CED">
        <w:rPr>
          <w:rFonts w:ascii="Arial" w:hAnsi="Arial" w:cs="Arial"/>
          <w:sz w:val="20"/>
          <w:szCs w:val="20"/>
          <w:lang w:val="en-US"/>
        </w:rPr>
        <w:t>which settled</w:t>
      </w:r>
      <w:r w:rsidR="002604F2">
        <w:rPr>
          <w:rFonts w:ascii="Arial" w:hAnsi="Arial" w:cs="Arial"/>
          <w:sz w:val="20"/>
          <w:szCs w:val="20"/>
          <w:lang w:val="en-US"/>
        </w:rPr>
        <w:t xml:space="preserve"> in October. </w:t>
      </w:r>
      <w:r w:rsidR="00FC34E4">
        <w:rPr>
          <w:rFonts w:ascii="Arial" w:hAnsi="Arial" w:cs="Arial"/>
          <w:sz w:val="20"/>
          <w:szCs w:val="20"/>
          <w:lang w:val="en-US"/>
        </w:rPr>
        <w:t>T</w:t>
      </w:r>
      <w:r w:rsidR="00B147CD">
        <w:rPr>
          <w:rFonts w:ascii="Arial" w:hAnsi="Arial" w:cs="Arial"/>
          <w:sz w:val="20"/>
          <w:szCs w:val="20"/>
          <w:lang w:val="en-US"/>
        </w:rPr>
        <w:t xml:space="preserve">he </w:t>
      </w:r>
      <w:r w:rsidR="00FC34E4">
        <w:rPr>
          <w:rFonts w:ascii="Arial" w:hAnsi="Arial" w:cs="Arial"/>
          <w:sz w:val="20"/>
          <w:szCs w:val="20"/>
          <w:lang w:val="en-US"/>
        </w:rPr>
        <w:t xml:space="preserve">holding period </w:t>
      </w:r>
      <w:r w:rsidR="00B147CD">
        <w:rPr>
          <w:rFonts w:ascii="Arial" w:hAnsi="Arial" w:cs="Arial"/>
          <w:sz w:val="20"/>
          <w:szCs w:val="20"/>
          <w:lang w:val="en-US"/>
        </w:rPr>
        <w:t xml:space="preserve">performance </w:t>
      </w:r>
      <w:proofErr w:type="spellStart"/>
      <w:r w:rsidR="00FC34E4">
        <w:rPr>
          <w:rFonts w:ascii="Arial" w:hAnsi="Arial" w:cs="Arial"/>
          <w:sz w:val="20"/>
          <w:szCs w:val="20"/>
          <w:lang w:val="en-US"/>
        </w:rPr>
        <w:t>realised</w:t>
      </w:r>
      <w:proofErr w:type="spellEnd"/>
      <w:r w:rsidR="00FC34E4">
        <w:rPr>
          <w:rFonts w:ascii="Arial" w:hAnsi="Arial" w:cs="Arial"/>
          <w:sz w:val="20"/>
          <w:szCs w:val="20"/>
          <w:lang w:val="en-US"/>
        </w:rPr>
        <w:t xml:space="preserve"> </w:t>
      </w:r>
      <w:r w:rsidR="00B147CD">
        <w:rPr>
          <w:rFonts w:ascii="Arial" w:hAnsi="Arial" w:cs="Arial"/>
          <w:sz w:val="20"/>
          <w:szCs w:val="20"/>
          <w:lang w:val="en-US"/>
        </w:rPr>
        <w:t>on this warehouse</w:t>
      </w:r>
      <w:r w:rsidR="00FC34E4">
        <w:rPr>
          <w:rFonts w:ascii="Arial" w:hAnsi="Arial" w:cs="Arial"/>
          <w:sz w:val="20"/>
          <w:szCs w:val="20"/>
          <w:lang w:val="en-US"/>
        </w:rPr>
        <w:t xml:space="preserve"> was</w:t>
      </w:r>
      <w:r w:rsidR="00B147CD">
        <w:rPr>
          <w:rFonts w:ascii="Arial" w:hAnsi="Arial" w:cs="Arial"/>
          <w:sz w:val="20"/>
          <w:szCs w:val="20"/>
          <w:lang w:val="en-US"/>
        </w:rPr>
        <w:t xml:space="preserve"> 26.6%.</w:t>
      </w:r>
    </w:p>
    <w:p w:rsidR="00B147CD" w:rsidRDefault="00B147CD" w:rsidP="00B14CED">
      <w:pPr>
        <w:pStyle w:val="s5"/>
        <w:spacing w:before="0" w:beforeAutospacing="0" w:after="0" w:afterAutospacing="0"/>
        <w:jc w:val="both"/>
        <w:rPr>
          <w:rFonts w:ascii="Arial" w:hAnsi="Arial" w:cs="Arial"/>
          <w:sz w:val="20"/>
          <w:szCs w:val="20"/>
          <w:lang w:val="en-US"/>
        </w:rPr>
      </w:pPr>
    </w:p>
    <w:p w:rsidR="00B147CD" w:rsidRDefault="00B147CD" w:rsidP="00B14CED">
      <w:pPr>
        <w:pStyle w:val="s5"/>
        <w:spacing w:before="0" w:beforeAutospacing="0" w:after="0" w:afterAutospacing="0"/>
        <w:jc w:val="both"/>
        <w:rPr>
          <w:rFonts w:ascii="Arial" w:hAnsi="Arial" w:cs="Arial"/>
          <w:sz w:val="20"/>
          <w:szCs w:val="20"/>
          <w:lang w:val="en-US"/>
        </w:rPr>
      </w:pPr>
      <w:r>
        <w:rPr>
          <w:rFonts w:ascii="Arial" w:hAnsi="Arial" w:cs="Arial"/>
          <w:sz w:val="20"/>
          <w:szCs w:val="20"/>
          <w:lang w:val="en-US"/>
        </w:rPr>
        <w:t xml:space="preserve">In October, another warehouse was converted into a CLO Equity position (€6.4m was purchased). It is too early to </w:t>
      </w:r>
      <w:proofErr w:type="spellStart"/>
      <w:r w:rsidR="00FC34E4">
        <w:rPr>
          <w:rFonts w:ascii="Arial" w:hAnsi="Arial" w:cs="Arial"/>
          <w:sz w:val="20"/>
          <w:szCs w:val="20"/>
          <w:lang w:val="en-US"/>
        </w:rPr>
        <w:t>finalise</w:t>
      </w:r>
      <w:proofErr w:type="spellEnd"/>
      <w:r w:rsidR="00FC34E4">
        <w:rPr>
          <w:rFonts w:ascii="Arial" w:hAnsi="Arial" w:cs="Arial"/>
          <w:sz w:val="20"/>
          <w:szCs w:val="20"/>
          <w:lang w:val="en-US"/>
        </w:rPr>
        <w:t xml:space="preserve"> </w:t>
      </w:r>
      <w:r>
        <w:rPr>
          <w:rFonts w:ascii="Arial" w:hAnsi="Arial" w:cs="Arial"/>
          <w:sz w:val="20"/>
          <w:szCs w:val="20"/>
          <w:lang w:val="en-US"/>
        </w:rPr>
        <w:t>the performance of this warehouse but it is expected to be in the 20% area again.</w:t>
      </w:r>
    </w:p>
    <w:p w:rsidR="00B147CD" w:rsidRDefault="00B147CD" w:rsidP="00B14CED">
      <w:pPr>
        <w:pStyle w:val="s5"/>
        <w:spacing w:before="0" w:beforeAutospacing="0" w:after="0" w:afterAutospacing="0"/>
        <w:jc w:val="both"/>
        <w:rPr>
          <w:rFonts w:ascii="Arial" w:hAnsi="Arial" w:cs="Arial"/>
          <w:sz w:val="20"/>
          <w:szCs w:val="20"/>
          <w:lang w:val="en-US"/>
        </w:rPr>
      </w:pPr>
    </w:p>
    <w:p w:rsidR="00A32135" w:rsidRDefault="00B147CD" w:rsidP="00B14CED">
      <w:pPr>
        <w:pStyle w:val="s5"/>
        <w:spacing w:before="0" w:beforeAutospacing="0" w:after="0" w:afterAutospacing="0"/>
        <w:jc w:val="both"/>
        <w:rPr>
          <w:rFonts w:ascii="Arial" w:hAnsi="Arial" w:cs="Arial"/>
          <w:sz w:val="20"/>
          <w:szCs w:val="20"/>
          <w:lang w:val="en-US"/>
        </w:rPr>
      </w:pPr>
      <w:r>
        <w:rPr>
          <w:rFonts w:ascii="Arial" w:hAnsi="Arial" w:cs="Arial"/>
          <w:sz w:val="20"/>
          <w:szCs w:val="20"/>
          <w:lang w:val="en-US"/>
        </w:rPr>
        <w:t>A new USD CLO warehouse was opened in October with an initial contribution of USD4m.</w:t>
      </w:r>
    </w:p>
    <w:p w:rsidR="00B147CD" w:rsidRDefault="00B147CD" w:rsidP="00B14CED">
      <w:pPr>
        <w:pStyle w:val="s5"/>
        <w:spacing w:before="0" w:beforeAutospacing="0" w:after="0" w:afterAutospacing="0"/>
        <w:jc w:val="both"/>
        <w:rPr>
          <w:rFonts w:ascii="Arial" w:hAnsi="Arial" w:cs="Arial"/>
          <w:sz w:val="20"/>
          <w:szCs w:val="20"/>
          <w:lang w:val="en-US"/>
        </w:rPr>
      </w:pPr>
    </w:p>
    <w:p w:rsidR="00835CE9" w:rsidRDefault="00B147CD" w:rsidP="00B14CED">
      <w:pPr>
        <w:pStyle w:val="s5"/>
        <w:spacing w:before="0" w:beforeAutospacing="0" w:after="0" w:afterAutospacing="0"/>
        <w:jc w:val="both"/>
        <w:rPr>
          <w:rFonts w:ascii="Arial" w:hAnsi="Arial" w:cs="Arial"/>
          <w:sz w:val="20"/>
          <w:szCs w:val="20"/>
          <w:lang w:val="en-US"/>
        </w:rPr>
      </w:pPr>
      <w:r>
        <w:rPr>
          <w:rFonts w:ascii="Arial" w:hAnsi="Arial" w:cs="Arial"/>
          <w:sz w:val="20"/>
          <w:szCs w:val="20"/>
          <w:lang w:val="en-US"/>
        </w:rPr>
        <w:t>Overall</w:t>
      </w:r>
      <w:r w:rsidR="007529EC">
        <w:rPr>
          <w:rFonts w:ascii="Arial" w:hAnsi="Arial" w:cs="Arial"/>
          <w:sz w:val="20"/>
          <w:szCs w:val="20"/>
          <w:lang w:val="en-US"/>
        </w:rPr>
        <w:t>,</w:t>
      </w:r>
      <w:r>
        <w:rPr>
          <w:rFonts w:ascii="Arial" w:hAnsi="Arial" w:cs="Arial"/>
          <w:sz w:val="20"/>
          <w:szCs w:val="20"/>
          <w:lang w:val="en-US"/>
        </w:rPr>
        <w:t xml:space="preserve"> during the month the equivalent of €2</w:t>
      </w:r>
      <w:r w:rsidR="00E56E95">
        <w:rPr>
          <w:rFonts w:ascii="Arial" w:hAnsi="Arial" w:cs="Arial"/>
          <w:sz w:val="20"/>
          <w:szCs w:val="20"/>
          <w:lang w:val="en-US"/>
        </w:rPr>
        <w:t>4</w:t>
      </w:r>
      <w:r>
        <w:rPr>
          <w:rFonts w:ascii="Arial" w:hAnsi="Arial" w:cs="Arial"/>
          <w:sz w:val="20"/>
          <w:szCs w:val="20"/>
          <w:lang w:val="en-US"/>
        </w:rPr>
        <w:t>.</w:t>
      </w:r>
      <w:r w:rsidR="00E56E95">
        <w:rPr>
          <w:rFonts w:ascii="Arial" w:hAnsi="Arial" w:cs="Arial"/>
          <w:sz w:val="20"/>
          <w:szCs w:val="20"/>
          <w:lang w:val="en-US"/>
        </w:rPr>
        <w:t>0</w:t>
      </w:r>
      <w:r w:rsidR="00BC4DF8">
        <w:rPr>
          <w:rFonts w:ascii="Arial" w:hAnsi="Arial" w:cs="Arial"/>
          <w:sz w:val="20"/>
          <w:szCs w:val="20"/>
          <w:lang w:val="en-US"/>
        </w:rPr>
        <w:t>m</w:t>
      </w:r>
      <w:r>
        <w:rPr>
          <w:rFonts w:ascii="Arial" w:hAnsi="Arial" w:cs="Arial"/>
          <w:sz w:val="20"/>
          <w:szCs w:val="20"/>
          <w:lang w:val="en-US"/>
        </w:rPr>
        <w:t xml:space="preserve"> was amortized or reimbursed from previous dea</w:t>
      </w:r>
      <w:r w:rsidR="00BC4DF8">
        <w:rPr>
          <w:rFonts w:ascii="Arial" w:hAnsi="Arial" w:cs="Arial"/>
          <w:sz w:val="20"/>
          <w:szCs w:val="20"/>
          <w:lang w:val="en-US"/>
        </w:rPr>
        <w:t>l</w:t>
      </w:r>
      <w:r>
        <w:rPr>
          <w:rFonts w:ascii="Arial" w:hAnsi="Arial" w:cs="Arial"/>
          <w:sz w:val="20"/>
          <w:szCs w:val="20"/>
          <w:lang w:val="en-US"/>
        </w:rPr>
        <w:t>s and the equivalent of €1</w:t>
      </w:r>
      <w:r w:rsidR="00E56E95">
        <w:rPr>
          <w:rFonts w:ascii="Arial" w:hAnsi="Arial" w:cs="Arial"/>
          <w:sz w:val="20"/>
          <w:szCs w:val="20"/>
          <w:lang w:val="en-US"/>
        </w:rPr>
        <w:t>7</w:t>
      </w:r>
      <w:r>
        <w:rPr>
          <w:rFonts w:ascii="Arial" w:hAnsi="Arial" w:cs="Arial"/>
          <w:sz w:val="20"/>
          <w:szCs w:val="20"/>
          <w:lang w:val="en-US"/>
        </w:rPr>
        <w:t>.</w:t>
      </w:r>
      <w:r w:rsidR="00E56E95">
        <w:rPr>
          <w:rFonts w:ascii="Arial" w:hAnsi="Arial" w:cs="Arial"/>
          <w:sz w:val="20"/>
          <w:szCs w:val="20"/>
          <w:lang w:val="en-US"/>
        </w:rPr>
        <w:t>3</w:t>
      </w:r>
      <w:r w:rsidR="00BC4DF8">
        <w:rPr>
          <w:rFonts w:ascii="Arial" w:hAnsi="Arial" w:cs="Arial"/>
          <w:sz w:val="20"/>
          <w:szCs w:val="20"/>
          <w:lang w:val="en-US"/>
        </w:rPr>
        <w:t>m</w:t>
      </w:r>
      <w:r>
        <w:rPr>
          <w:rFonts w:ascii="Arial" w:hAnsi="Arial" w:cs="Arial"/>
          <w:sz w:val="20"/>
          <w:szCs w:val="20"/>
          <w:lang w:val="en-US"/>
        </w:rPr>
        <w:t xml:space="preserve"> was invested </w:t>
      </w:r>
      <w:r w:rsidR="00E30D67">
        <w:rPr>
          <w:rFonts w:ascii="Arial" w:hAnsi="Arial" w:cs="Arial"/>
          <w:sz w:val="20"/>
          <w:szCs w:val="20"/>
          <w:lang w:val="en-US"/>
        </w:rPr>
        <w:t>(</w:t>
      </w:r>
      <w:r w:rsidR="00FC34E4">
        <w:rPr>
          <w:rFonts w:ascii="Arial" w:hAnsi="Arial" w:cs="Arial"/>
          <w:sz w:val="20"/>
          <w:szCs w:val="20"/>
          <w:lang w:val="en-US"/>
        </w:rPr>
        <w:t xml:space="preserve">representing </w:t>
      </w:r>
      <w:r w:rsidR="00E30D67">
        <w:rPr>
          <w:rFonts w:ascii="Arial" w:hAnsi="Arial" w:cs="Arial"/>
          <w:sz w:val="20"/>
          <w:szCs w:val="20"/>
          <w:lang w:val="en-US"/>
        </w:rPr>
        <w:t>various contribution</w:t>
      </w:r>
      <w:r w:rsidR="00FC34E4">
        <w:rPr>
          <w:rFonts w:ascii="Arial" w:hAnsi="Arial" w:cs="Arial"/>
          <w:sz w:val="20"/>
          <w:szCs w:val="20"/>
          <w:lang w:val="en-US"/>
        </w:rPr>
        <w:t>s</w:t>
      </w:r>
      <w:r w:rsidR="00E30D67">
        <w:rPr>
          <w:rFonts w:ascii="Arial" w:hAnsi="Arial" w:cs="Arial"/>
          <w:sz w:val="20"/>
          <w:szCs w:val="20"/>
          <w:lang w:val="en-US"/>
        </w:rPr>
        <w:t xml:space="preserve"> to the existing warehouses and the purchase in the primary market of </w:t>
      </w:r>
      <w:proofErr w:type="gramStart"/>
      <w:r w:rsidR="00BC4DF8">
        <w:rPr>
          <w:rFonts w:ascii="Arial" w:hAnsi="Arial" w:cs="Arial"/>
          <w:sz w:val="20"/>
          <w:szCs w:val="20"/>
          <w:lang w:val="en-US"/>
        </w:rPr>
        <w:t>a</w:t>
      </w:r>
      <w:proofErr w:type="gramEnd"/>
      <w:r w:rsidR="00E30D67">
        <w:rPr>
          <w:rFonts w:ascii="Arial" w:hAnsi="Arial" w:cs="Arial"/>
          <w:sz w:val="20"/>
          <w:szCs w:val="20"/>
          <w:lang w:val="en-US"/>
        </w:rPr>
        <w:t xml:space="preserve"> USD5m position on a USD M</w:t>
      </w:r>
      <w:r w:rsidR="00EC6CE5">
        <w:rPr>
          <w:rFonts w:ascii="Arial" w:hAnsi="Arial" w:cs="Arial"/>
          <w:sz w:val="20"/>
          <w:szCs w:val="20"/>
          <w:lang w:val="en-US"/>
        </w:rPr>
        <w:t>iddle Market</w:t>
      </w:r>
      <w:r w:rsidR="00E30D67">
        <w:rPr>
          <w:rFonts w:ascii="Arial" w:hAnsi="Arial" w:cs="Arial"/>
          <w:sz w:val="20"/>
          <w:szCs w:val="20"/>
          <w:lang w:val="en-US"/>
        </w:rPr>
        <w:t xml:space="preserve"> CLO Equity position)</w:t>
      </w:r>
      <w:r w:rsidR="007629EB">
        <w:rPr>
          <w:rFonts w:ascii="Arial" w:hAnsi="Arial" w:cs="Arial"/>
          <w:sz w:val="20"/>
          <w:szCs w:val="20"/>
          <w:lang w:val="en-US"/>
        </w:rPr>
        <w:t>.</w:t>
      </w:r>
      <w:r w:rsidR="00600DC1">
        <w:rPr>
          <w:rFonts w:ascii="Arial" w:hAnsi="Arial" w:cs="Arial"/>
          <w:sz w:val="20"/>
          <w:szCs w:val="20"/>
          <w:lang w:val="en-US"/>
        </w:rPr>
        <w:t xml:space="preserve"> On average and under market standard assumptions, t</w:t>
      </w:r>
      <w:r w:rsidR="00835CE9">
        <w:rPr>
          <w:rFonts w:ascii="Arial" w:hAnsi="Arial" w:cs="Arial"/>
          <w:sz w:val="20"/>
          <w:szCs w:val="20"/>
          <w:lang w:val="en-US"/>
        </w:rPr>
        <w:t xml:space="preserve">he projected </w:t>
      </w:r>
      <w:r w:rsidR="00BC4DF8">
        <w:rPr>
          <w:rFonts w:ascii="Arial" w:hAnsi="Arial" w:cs="Arial"/>
          <w:sz w:val="20"/>
          <w:szCs w:val="20"/>
          <w:lang w:val="en-US"/>
        </w:rPr>
        <w:t xml:space="preserve">average </w:t>
      </w:r>
      <w:r w:rsidR="00835CE9">
        <w:rPr>
          <w:rFonts w:ascii="Arial" w:hAnsi="Arial" w:cs="Arial"/>
          <w:sz w:val="20"/>
          <w:szCs w:val="20"/>
          <w:lang w:val="en-US"/>
        </w:rPr>
        <w:t xml:space="preserve">IRR of </w:t>
      </w:r>
      <w:r w:rsidR="00B91741">
        <w:rPr>
          <w:rFonts w:ascii="Arial" w:hAnsi="Arial" w:cs="Arial"/>
          <w:sz w:val="20"/>
          <w:szCs w:val="20"/>
          <w:lang w:val="en-US"/>
        </w:rPr>
        <w:t xml:space="preserve">all </w:t>
      </w:r>
      <w:r w:rsidR="00BC4DF8">
        <w:rPr>
          <w:rFonts w:ascii="Arial" w:hAnsi="Arial" w:cs="Arial"/>
          <w:sz w:val="20"/>
          <w:szCs w:val="20"/>
          <w:lang w:val="en-US"/>
        </w:rPr>
        <w:t>purchases</w:t>
      </w:r>
      <w:r w:rsidR="00835CE9">
        <w:rPr>
          <w:rFonts w:ascii="Arial" w:hAnsi="Arial" w:cs="Arial"/>
          <w:sz w:val="20"/>
          <w:szCs w:val="20"/>
          <w:lang w:val="en-US"/>
        </w:rPr>
        <w:t xml:space="preserve"> </w:t>
      </w:r>
      <w:r w:rsidR="00B91741">
        <w:rPr>
          <w:rFonts w:ascii="Arial" w:hAnsi="Arial" w:cs="Arial"/>
          <w:sz w:val="20"/>
          <w:szCs w:val="20"/>
          <w:lang w:val="en-US"/>
        </w:rPr>
        <w:t xml:space="preserve">was </w:t>
      </w:r>
      <w:r w:rsidR="00835CE9">
        <w:rPr>
          <w:rFonts w:ascii="Arial" w:hAnsi="Arial" w:cs="Arial"/>
          <w:sz w:val="20"/>
          <w:szCs w:val="20"/>
          <w:lang w:val="en-US"/>
        </w:rPr>
        <w:t xml:space="preserve">in the area of </w:t>
      </w:r>
      <w:r w:rsidR="00600DC1">
        <w:rPr>
          <w:rFonts w:ascii="Arial" w:hAnsi="Arial" w:cs="Arial"/>
          <w:sz w:val="20"/>
          <w:szCs w:val="20"/>
          <w:lang w:val="en-US"/>
        </w:rPr>
        <w:t>1</w:t>
      </w:r>
      <w:r w:rsidR="00E30D67">
        <w:rPr>
          <w:rFonts w:ascii="Arial" w:hAnsi="Arial" w:cs="Arial"/>
          <w:sz w:val="20"/>
          <w:szCs w:val="20"/>
          <w:lang w:val="en-US"/>
        </w:rPr>
        <w:t>4.5</w:t>
      </w:r>
      <w:r w:rsidR="00835CE9">
        <w:rPr>
          <w:rFonts w:ascii="Arial" w:hAnsi="Arial" w:cs="Arial"/>
          <w:sz w:val="20"/>
          <w:szCs w:val="20"/>
          <w:lang w:val="en-US"/>
        </w:rPr>
        <w:t>%.</w:t>
      </w:r>
    </w:p>
    <w:p w:rsidR="00835CE9" w:rsidRDefault="00835CE9" w:rsidP="00B14CED">
      <w:pPr>
        <w:pStyle w:val="s5"/>
        <w:spacing w:before="0" w:beforeAutospacing="0" w:after="0" w:afterAutospacing="0"/>
        <w:jc w:val="both"/>
        <w:rPr>
          <w:rFonts w:ascii="Arial" w:hAnsi="Arial" w:cs="Arial"/>
          <w:sz w:val="20"/>
          <w:szCs w:val="20"/>
          <w:lang w:val="en-US"/>
        </w:rPr>
      </w:pPr>
    </w:p>
    <w:p w:rsidR="00E30D67" w:rsidRDefault="00E30D67" w:rsidP="00B14CED">
      <w:pPr>
        <w:pStyle w:val="s5"/>
        <w:spacing w:before="0" w:beforeAutospacing="0" w:after="0" w:afterAutospacing="0"/>
        <w:jc w:val="both"/>
        <w:rPr>
          <w:rFonts w:ascii="Arial" w:hAnsi="Arial" w:cs="Arial"/>
          <w:sz w:val="20"/>
          <w:szCs w:val="20"/>
          <w:lang w:val="en-US"/>
        </w:rPr>
      </w:pPr>
      <w:r>
        <w:rPr>
          <w:rFonts w:ascii="Arial" w:hAnsi="Arial" w:cs="Arial"/>
          <w:sz w:val="20"/>
          <w:szCs w:val="20"/>
          <w:lang w:val="en-US"/>
        </w:rPr>
        <w:t xml:space="preserve">We </w:t>
      </w:r>
      <w:r w:rsidR="00FC34E4">
        <w:rPr>
          <w:rFonts w:ascii="Arial" w:hAnsi="Arial" w:cs="Arial"/>
          <w:sz w:val="20"/>
          <w:szCs w:val="20"/>
          <w:lang w:val="en-US"/>
        </w:rPr>
        <w:t xml:space="preserve">continue to </w:t>
      </w:r>
      <w:r>
        <w:rPr>
          <w:rFonts w:ascii="Arial" w:hAnsi="Arial" w:cs="Arial"/>
          <w:sz w:val="20"/>
          <w:szCs w:val="20"/>
          <w:lang w:val="en-US"/>
        </w:rPr>
        <w:t>pursue our investment strategy that consist</w:t>
      </w:r>
      <w:r w:rsidR="00D950D8">
        <w:rPr>
          <w:rFonts w:ascii="Arial" w:hAnsi="Arial" w:cs="Arial"/>
          <w:sz w:val="20"/>
          <w:szCs w:val="20"/>
          <w:lang w:val="en-US"/>
        </w:rPr>
        <w:t>s</w:t>
      </w:r>
      <w:r>
        <w:rPr>
          <w:rFonts w:ascii="Arial" w:hAnsi="Arial" w:cs="Arial"/>
          <w:sz w:val="20"/>
          <w:szCs w:val="20"/>
          <w:lang w:val="en-US"/>
        </w:rPr>
        <w:t xml:space="preserve"> in increasing </w:t>
      </w:r>
      <w:r w:rsidR="00FC34E4">
        <w:rPr>
          <w:rFonts w:ascii="Arial" w:hAnsi="Arial" w:cs="Arial"/>
          <w:sz w:val="20"/>
          <w:szCs w:val="20"/>
          <w:lang w:val="en-US"/>
        </w:rPr>
        <w:t xml:space="preserve">the </w:t>
      </w:r>
      <w:r>
        <w:rPr>
          <w:rFonts w:ascii="Arial" w:hAnsi="Arial" w:cs="Arial"/>
          <w:sz w:val="20"/>
          <w:szCs w:val="20"/>
          <w:lang w:val="en-US"/>
        </w:rPr>
        <w:t>allocation to CLO Equity tranches in order to benefit from the structural optionality embedded with such positions</w:t>
      </w:r>
      <w:r w:rsidR="00BC4DF8">
        <w:rPr>
          <w:rFonts w:ascii="Arial" w:hAnsi="Arial" w:cs="Arial"/>
          <w:sz w:val="20"/>
          <w:szCs w:val="20"/>
          <w:lang w:val="en-US"/>
        </w:rPr>
        <w:t xml:space="preserve"> (contrary to CLO debt positions)</w:t>
      </w:r>
      <w:r>
        <w:rPr>
          <w:rFonts w:ascii="Arial" w:hAnsi="Arial" w:cs="Arial"/>
          <w:sz w:val="20"/>
          <w:szCs w:val="20"/>
          <w:lang w:val="en-US"/>
        </w:rPr>
        <w:t>. At the end of October</w:t>
      </w:r>
      <w:r w:rsidR="00FC34E4">
        <w:rPr>
          <w:rFonts w:ascii="Arial" w:hAnsi="Arial" w:cs="Arial"/>
          <w:sz w:val="20"/>
          <w:szCs w:val="20"/>
          <w:lang w:val="en-US"/>
        </w:rPr>
        <w:t>,</w:t>
      </w:r>
      <w:r>
        <w:rPr>
          <w:rFonts w:ascii="Arial" w:hAnsi="Arial" w:cs="Arial"/>
          <w:sz w:val="20"/>
          <w:szCs w:val="20"/>
          <w:lang w:val="en-US"/>
        </w:rPr>
        <w:t xml:space="preserve"> Volta</w:t>
      </w:r>
      <w:r w:rsidR="00FC34E4">
        <w:rPr>
          <w:rFonts w:ascii="Arial" w:hAnsi="Arial" w:cs="Arial"/>
          <w:sz w:val="20"/>
          <w:szCs w:val="20"/>
          <w:lang w:val="en-US"/>
        </w:rPr>
        <w:t>’s</w:t>
      </w:r>
      <w:r>
        <w:rPr>
          <w:rFonts w:ascii="Arial" w:hAnsi="Arial" w:cs="Arial"/>
          <w:sz w:val="20"/>
          <w:szCs w:val="20"/>
          <w:lang w:val="en-US"/>
        </w:rPr>
        <w:t xml:space="preserve"> CLO </w:t>
      </w:r>
      <w:r w:rsidR="00B14CED">
        <w:rPr>
          <w:rFonts w:ascii="Arial" w:hAnsi="Arial" w:cs="Arial"/>
          <w:sz w:val="20"/>
          <w:szCs w:val="20"/>
          <w:lang w:val="en-US"/>
        </w:rPr>
        <w:t>E</w:t>
      </w:r>
      <w:r>
        <w:rPr>
          <w:rFonts w:ascii="Arial" w:hAnsi="Arial" w:cs="Arial"/>
          <w:sz w:val="20"/>
          <w:szCs w:val="20"/>
          <w:lang w:val="en-US"/>
        </w:rPr>
        <w:t xml:space="preserve">quities </w:t>
      </w:r>
      <w:r w:rsidR="00FC34E4">
        <w:rPr>
          <w:rFonts w:ascii="Arial" w:hAnsi="Arial" w:cs="Arial"/>
          <w:sz w:val="20"/>
          <w:szCs w:val="20"/>
          <w:lang w:val="en-US"/>
        </w:rPr>
        <w:t xml:space="preserve">represented </w:t>
      </w:r>
      <w:r>
        <w:rPr>
          <w:rFonts w:ascii="Arial" w:hAnsi="Arial" w:cs="Arial"/>
          <w:sz w:val="20"/>
          <w:szCs w:val="20"/>
          <w:lang w:val="en-US"/>
        </w:rPr>
        <w:t xml:space="preserve">32.5% of </w:t>
      </w:r>
      <w:r w:rsidR="007529EC">
        <w:rPr>
          <w:rFonts w:ascii="Arial" w:hAnsi="Arial" w:cs="Arial"/>
          <w:sz w:val="20"/>
          <w:szCs w:val="20"/>
          <w:lang w:val="en-US"/>
        </w:rPr>
        <w:t xml:space="preserve">GAV </w:t>
      </w:r>
      <w:r w:rsidR="00FC34E4">
        <w:rPr>
          <w:rFonts w:ascii="Arial" w:hAnsi="Arial" w:cs="Arial"/>
          <w:sz w:val="20"/>
          <w:szCs w:val="20"/>
          <w:lang w:val="en-US"/>
        </w:rPr>
        <w:t xml:space="preserve">with a further </w:t>
      </w:r>
      <w:r w:rsidR="007529EC">
        <w:rPr>
          <w:rFonts w:ascii="Arial" w:hAnsi="Arial" w:cs="Arial"/>
          <w:sz w:val="20"/>
          <w:szCs w:val="20"/>
          <w:lang w:val="en-US"/>
        </w:rPr>
        <w:t>2.3% invested in CLO warehouses that will be converted into CLO</w:t>
      </w:r>
      <w:r w:rsidR="00B14CED">
        <w:rPr>
          <w:rFonts w:ascii="Arial" w:hAnsi="Arial" w:cs="Arial"/>
          <w:sz w:val="20"/>
          <w:szCs w:val="20"/>
          <w:lang w:val="en-US"/>
        </w:rPr>
        <w:t xml:space="preserve"> Equity positions</w:t>
      </w:r>
      <w:r w:rsidR="007529EC">
        <w:rPr>
          <w:rFonts w:ascii="Arial" w:hAnsi="Arial" w:cs="Arial"/>
          <w:sz w:val="20"/>
          <w:szCs w:val="20"/>
          <w:lang w:val="en-US"/>
        </w:rPr>
        <w:t>.</w:t>
      </w:r>
      <w:r w:rsidR="00BC4DF8">
        <w:rPr>
          <w:rFonts w:ascii="Arial" w:hAnsi="Arial" w:cs="Arial"/>
          <w:sz w:val="20"/>
          <w:szCs w:val="20"/>
          <w:lang w:val="en-US"/>
        </w:rPr>
        <w:t xml:space="preserve"> Depending on </w:t>
      </w:r>
      <w:r w:rsidR="00FC34E4">
        <w:rPr>
          <w:rFonts w:ascii="Arial" w:hAnsi="Arial" w:cs="Arial"/>
          <w:sz w:val="20"/>
          <w:szCs w:val="20"/>
          <w:lang w:val="en-US"/>
        </w:rPr>
        <w:t xml:space="preserve">the </w:t>
      </w:r>
      <w:r w:rsidR="00BC4DF8">
        <w:rPr>
          <w:rFonts w:ascii="Arial" w:hAnsi="Arial" w:cs="Arial"/>
          <w:sz w:val="20"/>
          <w:szCs w:val="20"/>
          <w:lang w:val="en-US"/>
        </w:rPr>
        <w:t>market situation, a</w:t>
      </w:r>
      <w:r w:rsidR="00EC6CE5">
        <w:rPr>
          <w:rFonts w:ascii="Arial" w:hAnsi="Arial" w:cs="Arial"/>
          <w:sz w:val="20"/>
          <w:szCs w:val="20"/>
          <w:lang w:val="en-US"/>
        </w:rPr>
        <w:t xml:space="preserve"> </w:t>
      </w:r>
      <w:r w:rsidR="00FC34E4">
        <w:rPr>
          <w:rFonts w:ascii="Arial" w:hAnsi="Arial" w:cs="Arial"/>
          <w:sz w:val="20"/>
          <w:szCs w:val="20"/>
          <w:lang w:val="en-US"/>
        </w:rPr>
        <w:t>target</w:t>
      </w:r>
      <w:r w:rsidR="00BC4DF8">
        <w:rPr>
          <w:rFonts w:ascii="Arial" w:hAnsi="Arial" w:cs="Arial"/>
          <w:sz w:val="20"/>
          <w:szCs w:val="20"/>
          <w:lang w:val="en-US"/>
        </w:rPr>
        <w:t xml:space="preserve"> allocation in the area of 40% into CLO Equity positions seems reasonable for Volta.</w:t>
      </w:r>
    </w:p>
    <w:p w:rsidR="00E30D67" w:rsidRDefault="00E30D67" w:rsidP="00B14CED">
      <w:pPr>
        <w:pStyle w:val="s5"/>
        <w:spacing w:before="0" w:beforeAutospacing="0" w:after="0" w:afterAutospacing="0"/>
        <w:jc w:val="both"/>
        <w:rPr>
          <w:rFonts w:ascii="Arial" w:hAnsi="Arial" w:cs="Arial"/>
          <w:sz w:val="20"/>
          <w:szCs w:val="20"/>
          <w:lang w:val="en-US"/>
        </w:rPr>
      </w:pPr>
    </w:p>
    <w:p w:rsidR="00B82DB7" w:rsidRDefault="00B82DB7" w:rsidP="00B14CED">
      <w:pPr>
        <w:widowControl w:val="0"/>
        <w:autoSpaceDE w:val="0"/>
        <w:autoSpaceDN w:val="0"/>
        <w:adjustRightInd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In </w:t>
      </w:r>
      <w:r w:rsidR="00E56E95">
        <w:rPr>
          <w:rFonts w:ascii="Arial" w:eastAsia="Times New Roman" w:hAnsi="Arial" w:cs="Arial"/>
          <w:sz w:val="20"/>
          <w:szCs w:val="20"/>
          <w:lang w:val="en-US"/>
        </w:rPr>
        <w:t>October</w:t>
      </w:r>
      <w:r w:rsidRPr="00FD4919">
        <w:rPr>
          <w:rFonts w:ascii="Arial" w:eastAsia="Times New Roman" w:hAnsi="Arial" w:cs="Arial"/>
          <w:sz w:val="20"/>
          <w:szCs w:val="20"/>
          <w:lang w:val="en-US"/>
        </w:rPr>
        <w:t>, Volta generated the equivalent of €</w:t>
      </w:r>
      <w:r w:rsidR="00EF0ACE">
        <w:rPr>
          <w:rFonts w:ascii="Arial" w:eastAsia="Times New Roman" w:hAnsi="Arial" w:cs="Arial"/>
          <w:sz w:val="20"/>
          <w:szCs w:val="20"/>
          <w:lang w:val="en-US"/>
        </w:rPr>
        <w:t>7</w:t>
      </w:r>
      <w:r w:rsidR="00E30D67">
        <w:rPr>
          <w:rFonts w:ascii="Arial" w:eastAsia="Times New Roman" w:hAnsi="Arial" w:cs="Arial"/>
          <w:sz w:val="20"/>
          <w:szCs w:val="20"/>
          <w:lang w:val="en-US"/>
        </w:rPr>
        <w:t>.</w:t>
      </w:r>
      <w:r w:rsidR="00AD6A8E">
        <w:rPr>
          <w:rFonts w:ascii="Arial" w:eastAsia="Times New Roman" w:hAnsi="Arial" w:cs="Arial"/>
          <w:sz w:val="20"/>
          <w:szCs w:val="20"/>
          <w:lang w:val="en-US"/>
        </w:rPr>
        <w:t>1</w:t>
      </w:r>
      <w:r w:rsidRPr="00FD4919">
        <w:rPr>
          <w:rFonts w:ascii="Arial" w:eastAsia="Times New Roman" w:hAnsi="Arial" w:cs="Arial"/>
          <w:sz w:val="20"/>
          <w:szCs w:val="20"/>
          <w:lang w:val="en-US"/>
        </w:rPr>
        <w:t>m in interest and coupons net of repo costs (non-</w:t>
      </w:r>
      <w:r w:rsidR="00B14CED">
        <w:rPr>
          <w:rFonts w:ascii="Arial" w:eastAsia="Times New Roman" w:hAnsi="Arial" w:cs="Arial"/>
          <w:sz w:val="20"/>
          <w:szCs w:val="20"/>
          <w:lang w:val="en-US"/>
        </w:rPr>
        <w:t>E</w:t>
      </w:r>
      <w:r w:rsidRPr="00FD4919">
        <w:rPr>
          <w:rFonts w:ascii="Arial" w:eastAsia="Times New Roman" w:hAnsi="Arial" w:cs="Arial"/>
          <w:sz w:val="20"/>
          <w:szCs w:val="20"/>
          <w:lang w:val="en-US"/>
        </w:rPr>
        <w:t xml:space="preserve">uro amounts translated into </w:t>
      </w:r>
      <w:r w:rsidR="00B14CED">
        <w:rPr>
          <w:rFonts w:ascii="Arial" w:eastAsia="Times New Roman" w:hAnsi="Arial" w:cs="Arial"/>
          <w:sz w:val="20"/>
          <w:szCs w:val="20"/>
          <w:lang w:val="en-US"/>
        </w:rPr>
        <w:t>E</w:t>
      </w:r>
      <w:r w:rsidRPr="00FD4919">
        <w:rPr>
          <w:rFonts w:ascii="Arial" w:eastAsia="Times New Roman" w:hAnsi="Arial" w:cs="Arial"/>
          <w:sz w:val="20"/>
          <w:szCs w:val="20"/>
          <w:lang w:val="en-US"/>
        </w:rPr>
        <w:t>uro using end-of-month cross currency rates). This brings the total cash amount generated during the last six months in terms of interest</w:t>
      </w:r>
      <w:r w:rsidR="00B14CED">
        <w:rPr>
          <w:rFonts w:ascii="Arial" w:eastAsia="Times New Roman" w:hAnsi="Arial" w:cs="Arial"/>
          <w:sz w:val="20"/>
          <w:szCs w:val="20"/>
          <w:lang w:val="en-US"/>
        </w:rPr>
        <w:t>s</w:t>
      </w:r>
      <w:r w:rsidRPr="00FD4919">
        <w:rPr>
          <w:rFonts w:ascii="Arial" w:eastAsia="Times New Roman" w:hAnsi="Arial" w:cs="Arial"/>
          <w:sz w:val="20"/>
          <w:szCs w:val="20"/>
          <w:lang w:val="en-US"/>
        </w:rPr>
        <w:t xml:space="preserve"> and coupons to €</w:t>
      </w:r>
      <w:r w:rsidR="00EF0ACE">
        <w:rPr>
          <w:rFonts w:ascii="Arial" w:eastAsia="Times New Roman" w:hAnsi="Arial" w:cs="Arial"/>
          <w:sz w:val="20"/>
          <w:szCs w:val="20"/>
          <w:lang w:val="en-US"/>
        </w:rPr>
        <w:t>1</w:t>
      </w:r>
      <w:r w:rsidR="00837EFB">
        <w:rPr>
          <w:rFonts w:ascii="Arial" w:eastAsia="Times New Roman" w:hAnsi="Arial" w:cs="Arial"/>
          <w:sz w:val="20"/>
          <w:szCs w:val="20"/>
          <w:lang w:val="en-US"/>
        </w:rPr>
        <w:t>9</w:t>
      </w:r>
      <w:r w:rsidR="00E30D67">
        <w:rPr>
          <w:rFonts w:ascii="Arial" w:eastAsia="Times New Roman" w:hAnsi="Arial" w:cs="Arial"/>
          <w:sz w:val="20"/>
          <w:szCs w:val="20"/>
          <w:lang w:val="en-US"/>
        </w:rPr>
        <w:t>.</w:t>
      </w:r>
      <w:r w:rsidR="00837EFB">
        <w:rPr>
          <w:rFonts w:ascii="Arial" w:eastAsia="Times New Roman" w:hAnsi="Arial" w:cs="Arial"/>
          <w:sz w:val="20"/>
          <w:szCs w:val="20"/>
          <w:lang w:val="en-US"/>
        </w:rPr>
        <w:t>3</w:t>
      </w:r>
      <w:r w:rsidR="00924138">
        <w:rPr>
          <w:rFonts w:ascii="Arial" w:eastAsia="Times New Roman" w:hAnsi="Arial" w:cs="Arial"/>
          <w:sz w:val="20"/>
          <w:szCs w:val="20"/>
          <w:lang w:val="en-US"/>
        </w:rPr>
        <w:t>m</w:t>
      </w:r>
      <w:r w:rsidR="008B5A6A">
        <w:rPr>
          <w:rFonts w:ascii="Arial" w:eastAsia="Times New Roman" w:hAnsi="Arial" w:cs="Arial"/>
          <w:sz w:val="20"/>
          <w:szCs w:val="20"/>
          <w:lang w:val="en-US"/>
        </w:rPr>
        <w:t>.</w:t>
      </w:r>
    </w:p>
    <w:p w:rsidR="00CE291B" w:rsidRDefault="00CE291B" w:rsidP="00B14CED">
      <w:pPr>
        <w:pStyle w:val="s5"/>
        <w:spacing w:before="0" w:beforeAutospacing="0" w:after="0" w:afterAutospacing="0"/>
        <w:jc w:val="both"/>
        <w:rPr>
          <w:rFonts w:ascii="Arial" w:hAnsi="Arial" w:cs="Arial"/>
          <w:sz w:val="20"/>
          <w:szCs w:val="20"/>
          <w:lang w:val="en-US"/>
        </w:rPr>
      </w:pPr>
    </w:p>
    <w:p w:rsidR="007E578F" w:rsidRPr="006D2F37" w:rsidRDefault="00E434D3" w:rsidP="00B14CED">
      <w:pPr>
        <w:widowControl w:val="0"/>
        <w:autoSpaceDE w:val="0"/>
        <w:autoSpaceDN w:val="0"/>
        <w:adjustRightInd w:val="0"/>
        <w:spacing w:after="0" w:line="240" w:lineRule="auto"/>
        <w:jc w:val="both"/>
        <w:rPr>
          <w:rFonts w:ascii="Arial" w:eastAsia="Times New Roman" w:hAnsi="Arial" w:cs="Arial"/>
          <w:sz w:val="20"/>
          <w:szCs w:val="20"/>
          <w:lang w:val="en-US"/>
        </w:rPr>
      </w:pPr>
      <w:r w:rsidRPr="00FD4919">
        <w:rPr>
          <w:rFonts w:ascii="Arial" w:eastAsia="Times New Roman" w:hAnsi="Arial" w:cs="Arial"/>
          <w:sz w:val="20"/>
          <w:szCs w:val="20"/>
          <w:lang w:val="en-US"/>
        </w:rPr>
        <w:t>A</w:t>
      </w:r>
      <w:r w:rsidR="00EE3756">
        <w:rPr>
          <w:rFonts w:ascii="Arial" w:eastAsia="Times New Roman" w:hAnsi="Arial" w:cs="Arial"/>
          <w:sz w:val="20"/>
          <w:szCs w:val="20"/>
          <w:lang w:val="en-US"/>
        </w:rPr>
        <w:t xml:space="preserve">s </w:t>
      </w:r>
      <w:r w:rsidR="00460AE5">
        <w:rPr>
          <w:rFonts w:ascii="Arial" w:eastAsia="Times New Roman" w:hAnsi="Arial" w:cs="Arial"/>
          <w:sz w:val="20"/>
          <w:szCs w:val="20"/>
          <w:lang w:val="en-US"/>
        </w:rPr>
        <w:t>at</w:t>
      </w:r>
      <w:r w:rsidRPr="00FD4919">
        <w:rPr>
          <w:rFonts w:ascii="Arial" w:eastAsia="Times New Roman" w:hAnsi="Arial" w:cs="Arial"/>
          <w:sz w:val="20"/>
          <w:szCs w:val="20"/>
          <w:lang w:val="en-US"/>
        </w:rPr>
        <w:t xml:space="preserve"> the end of </w:t>
      </w:r>
      <w:r w:rsidR="007529EC">
        <w:rPr>
          <w:rFonts w:ascii="Arial" w:eastAsia="Times New Roman" w:hAnsi="Arial" w:cs="Arial"/>
          <w:sz w:val="20"/>
          <w:szCs w:val="20"/>
          <w:lang w:val="en-US"/>
        </w:rPr>
        <w:t>October</w:t>
      </w:r>
      <w:r w:rsidR="00B91741" w:rsidRPr="00FD4919">
        <w:rPr>
          <w:rFonts w:ascii="Arial" w:eastAsia="Times New Roman" w:hAnsi="Arial" w:cs="Arial"/>
          <w:sz w:val="20"/>
          <w:szCs w:val="20"/>
          <w:lang w:val="en-US"/>
        </w:rPr>
        <w:t xml:space="preserve"> </w:t>
      </w:r>
      <w:r w:rsidRPr="00FD4919">
        <w:rPr>
          <w:rFonts w:ascii="Arial" w:eastAsia="Times New Roman" w:hAnsi="Arial" w:cs="Arial"/>
          <w:sz w:val="20"/>
          <w:szCs w:val="20"/>
          <w:lang w:val="en-US"/>
        </w:rPr>
        <w:t>201</w:t>
      </w:r>
      <w:r w:rsidR="00743374">
        <w:rPr>
          <w:rFonts w:ascii="Arial" w:eastAsia="Times New Roman" w:hAnsi="Arial" w:cs="Arial"/>
          <w:sz w:val="20"/>
          <w:szCs w:val="20"/>
          <w:lang w:val="en-US"/>
        </w:rPr>
        <w:t>8</w:t>
      </w:r>
      <w:r w:rsidRPr="00FD4919">
        <w:rPr>
          <w:rFonts w:ascii="Arial" w:eastAsia="Times New Roman" w:hAnsi="Arial" w:cs="Arial"/>
          <w:sz w:val="20"/>
          <w:szCs w:val="20"/>
          <w:lang w:val="en-US"/>
        </w:rPr>
        <w:t>, Volta’s Estimated NAV was €</w:t>
      </w:r>
      <w:r w:rsidR="00993B7B">
        <w:rPr>
          <w:rFonts w:ascii="Arial" w:eastAsia="Times New Roman" w:hAnsi="Arial" w:cs="Arial"/>
          <w:sz w:val="20"/>
          <w:szCs w:val="20"/>
          <w:lang w:val="en-US"/>
        </w:rPr>
        <w:t>30</w:t>
      </w:r>
      <w:r w:rsidR="00E56E95">
        <w:rPr>
          <w:rFonts w:ascii="Arial" w:eastAsia="Times New Roman" w:hAnsi="Arial" w:cs="Arial"/>
          <w:sz w:val="20"/>
          <w:szCs w:val="20"/>
          <w:lang w:val="en-US"/>
        </w:rPr>
        <w:t>6.</w:t>
      </w:r>
      <w:r w:rsidR="00937C9F">
        <w:rPr>
          <w:rFonts w:ascii="Arial" w:eastAsia="Times New Roman" w:hAnsi="Arial" w:cs="Arial"/>
          <w:sz w:val="20"/>
          <w:szCs w:val="20"/>
          <w:lang w:val="en-US"/>
        </w:rPr>
        <w:t>7</w:t>
      </w:r>
      <w:r w:rsidRPr="00FD4919">
        <w:rPr>
          <w:rFonts w:ascii="Arial" w:eastAsia="Times New Roman" w:hAnsi="Arial" w:cs="Arial"/>
          <w:sz w:val="20"/>
          <w:szCs w:val="20"/>
          <w:lang w:val="en-US"/>
        </w:rPr>
        <w:t>m or €</w:t>
      </w:r>
      <w:r w:rsidR="00C35058">
        <w:rPr>
          <w:rFonts w:ascii="Arial" w:eastAsia="Times New Roman" w:hAnsi="Arial" w:cs="Arial"/>
          <w:sz w:val="20"/>
          <w:szCs w:val="20"/>
          <w:lang w:val="en-US"/>
        </w:rPr>
        <w:t>8.</w:t>
      </w:r>
      <w:r w:rsidR="00E56E95">
        <w:rPr>
          <w:rFonts w:ascii="Arial" w:eastAsia="Times New Roman" w:hAnsi="Arial" w:cs="Arial"/>
          <w:sz w:val="20"/>
          <w:szCs w:val="20"/>
          <w:lang w:val="en-US"/>
        </w:rPr>
        <w:t>3</w:t>
      </w:r>
      <w:r w:rsidR="00B14CED">
        <w:rPr>
          <w:rFonts w:ascii="Arial" w:eastAsia="Times New Roman" w:hAnsi="Arial" w:cs="Arial"/>
          <w:sz w:val="20"/>
          <w:szCs w:val="20"/>
          <w:lang w:val="en-US"/>
        </w:rPr>
        <w:t>9</w:t>
      </w:r>
      <w:r w:rsidRPr="00FD4919">
        <w:rPr>
          <w:rFonts w:ascii="Arial" w:eastAsia="Times New Roman" w:hAnsi="Arial" w:cs="Arial"/>
          <w:sz w:val="20"/>
          <w:szCs w:val="20"/>
          <w:lang w:val="en-US"/>
        </w:rPr>
        <w:t xml:space="preserve"> per </w:t>
      </w:r>
      <w:r w:rsidRPr="008D7C68">
        <w:rPr>
          <w:rFonts w:ascii="Arial" w:eastAsia="Times New Roman" w:hAnsi="Arial" w:cs="Arial"/>
          <w:sz w:val="20"/>
          <w:szCs w:val="20"/>
          <w:lang w:val="en-US"/>
        </w:rPr>
        <w:t xml:space="preserve">share. The </w:t>
      </w:r>
      <w:r w:rsidRPr="006D2F37">
        <w:rPr>
          <w:rFonts w:ascii="Arial" w:eastAsia="Times New Roman" w:hAnsi="Arial" w:cs="Arial"/>
          <w:sz w:val="20"/>
          <w:szCs w:val="20"/>
          <w:lang w:val="en-US"/>
        </w:rPr>
        <w:t>GAV stood at €</w:t>
      </w:r>
      <w:r w:rsidR="00C35058" w:rsidRPr="006D2F37">
        <w:rPr>
          <w:rFonts w:ascii="Arial" w:eastAsia="Times New Roman" w:hAnsi="Arial" w:cs="Arial"/>
          <w:sz w:val="20"/>
          <w:szCs w:val="20"/>
          <w:lang w:val="en-US"/>
        </w:rPr>
        <w:t>3</w:t>
      </w:r>
      <w:r w:rsidR="007529EC">
        <w:rPr>
          <w:rFonts w:ascii="Arial" w:eastAsia="Times New Roman" w:hAnsi="Arial" w:cs="Arial"/>
          <w:sz w:val="20"/>
          <w:szCs w:val="20"/>
          <w:lang w:val="en-US"/>
        </w:rPr>
        <w:t>5</w:t>
      </w:r>
      <w:r w:rsidR="00E56E95">
        <w:rPr>
          <w:rFonts w:ascii="Arial" w:eastAsia="Times New Roman" w:hAnsi="Arial" w:cs="Arial"/>
          <w:sz w:val="20"/>
          <w:szCs w:val="20"/>
          <w:lang w:val="en-US"/>
        </w:rPr>
        <w:t>4</w:t>
      </w:r>
      <w:r w:rsidR="0021118B">
        <w:rPr>
          <w:rFonts w:ascii="Arial" w:eastAsia="Times New Roman" w:hAnsi="Arial" w:cs="Arial"/>
          <w:sz w:val="20"/>
          <w:szCs w:val="20"/>
          <w:lang w:val="en-US"/>
        </w:rPr>
        <w:t>.</w:t>
      </w:r>
      <w:r w:rsidR="00937C9F">
        <w:rPr>
          <w:rFonts w:ascii="Arial" w:eastAsia="Times New Roman" w:hAnsi="Arial" w:cs="Arial"/>
          <w:sz w:val="20"/>
          <w:szCs w:val="20"/>
          <w:lang w:val="en-US"/>
        </w:rPr>
        <w:t>5</w:t>
      </w:r>
      <w:r w:rsidRPr="006D2F37">
        <w:rPr>
          <w:rFonts w:ascii="Arial" w:eastAsia="Times New Roman" w:hAnsi="Arial" w:cs="Arial"/>
          <w:sz w:val="20"/>
          <w:szCs w:val="20"/>
          <w:lang w:val="en-US"/>
        </w:rPr>
        <w:t>m.</w:t>
      </w:r>
    </w:p>
    <w:p w:rsidR="007E578F" w:rsidRPr="009C31A7" w:rsidRDefault="007E578F" w:rsidP="00CB7555">
      <w:pPr>
        <w:widowControl w:val="0"/>
        <w:autoSpaceDE w:val="0"/>
        <w:autoSpaceDN w:val="0"/>
        <w:adjustRightInd w:val="0"/>
        <w:spacing w:after="0" w:line="240" w:lineRule="auto"/>
        <w:jc w:val="both"/>
        <w:rPr>
          <w:rFonts w:ascii="Arial" w:eastAsia="Times New Roman" w:hAnsi="Arial" w:cs="Arial"/>
          <w:sz w:val="20"/>
          <w:szCs w:val="20"/>
          <w:lang w:val="en-US"/>
        </w:rPr>
      </w:pPr>
    </w:p>
    <w:p w:rsidR="00036B04" w:rsidRDefault="00036B04" w:rsidP="00C47DC6">
      <w:pPr>
        <w:pStyle w:val="NormalWeb"/>
        <w:kinsoku w:val="0"/>
        <w:overflowPunct w:val="0"/>
        <w:spacing w:before="0" w:beforeAutospacing="0" w:after="0" w:afterAutospacing="0"/>
        <w:jc w:val="both"/>
        <w:textAlignment w:val="baseline"/>
        <w:rPr>
          <w:rFonts w:ascii="Arial" w:hAnsi="Arial" w:cs="Arial"/>
          <w:i/>
          <w:iCs/>
          <w:sz w:val="16"/>
          <w:szCs w:val="16"/>
          <w:lang w:val="en-US"/>
        </w:rPr>
      </w:pPr>
      <w:r w:rsidRPr="00825F18">
        <w:rPr>
          <w:rFonts w:ascii="Arial" w:eastAsiaTheme="minorEastAsia" w:hAnsi="Arial" w:cs="Arial"/>
          <w:i/>
          <w:iCs/>
          <w:color w:val="000000" w:themeColor="text1"/>
          <w:kern w:val="24"/>
          <w:sz w:val="16"/>
          <w:szCs w:val="16"/>
          <w:lang w:val="en-US"/>
        </w:rPr>
        <w:t xml:space="preserve">*It should be noted that approximately </w:t>
      </w:r>
      <w:r w:rsidR="00825F18" w:rsidRPr="00825F18">
        <w:rPr>
          <w:rFonts w:ascii="Arial" w:eastAsiaTheme="minorEastAsia" w:hAnsi="Arial" w:cs="Arial"/>
          <w:i/>
          <w:iCs/>
          <w:color w:val="000000" w:themeColor="text1"/>
          <w:kern w:val="24"/>
          <w:sz w:val="16"/>
          <w:szCs w:val="16"/>
          <w:lang w:val="en-US"/>
        </w:rPr>
        <w:t>9.2</w:t>
      </w:r>
      <w:r w:rsidRPr="00825F18">
        <w:rPr>
          <w:rFonts w:ascii="Arial" w:eastAsiaTheme="minorEastAsia" w:hAnsi="Arial" w:cs="Arial"/>
          <w:i/>
          <w:iCs/>
          <w:color w:val="000000" w:themeColor="text1"/>
          <w:kern w:val="24"/>
          <w:sz w:val="16"/>
          <w:szCs w:val="16"/>
          <w:lang w:val="en-US"/>
        </w:rPr>
        <w:t>% of Volta’s GAV comprises investments for which the relevant NAVs as at the month-end date are normally available only after Volta’s NAV has already been</w:t>
      </w:r>
      <w:r w:rsidR="00107F1A" w:rsidRPr="00825F18">
        <w:rPr>
          <w:rFonts w:ascii="Arial" w:eastAsiaTheme="minorEastAsia" w:hAnsi="Arial" w:cs="Arial"/>
          <w:i/>
          <w:iCs/>
          <w:color w:val="000000" w:themeColor="text1"/>
          <w:kern w:val="24"/>
          <w:sz w:val="16"/>
          <w:szCs w:val="16"/>
          <w:lang w:val="en-US"/>
        </w:rPr>
        <w:t xml:space="preserve"> published</w:t>
      </w:r>
      <w:r w:rsidRPr="00825F18">
        <w:rPr>
          <w:rFonts w:ascii="Arial" w:eastAsiaTheme="minorEastAsia" w:hAnsi="Arial" w:cs="Arial"/>
          <w:i/>
          <w:iCs/>
          <w:color w:val="000000" w:themeColor="text1"/>
          <w:kern w:val="24"/>
          <w:sz w:val="16"/>
          <w:szCs w:val="16"/>
          <w:lang w:val="en-US"/>
        </w:rPr>
        <w:t xml:space="preserve">. Volta’s policy is to publish its own NAV on as timely a basis as possible in order to provide shareholders with Volta’s appropriately up-to-date NAV information. Consequently, such investments are valued using the most recently available NAV for each fund. </w:t>
      </w:r>
      <w:r w:rsidR="00F80A0E" w:rsidRPr="00825F18">
        <w:rPr>
          <w:rFonts w:ascii="Arial" w:eastAsiaTheme="minorEastAsia" w:hAnsi="Arial" w:cs="Arial"/>
          <w:i/>
          <w:iCs/>
          <w:color w:val="000000" w:themeColor="text1"/>
          <w:kern w:val="24"/>
          <w:sz w:val="16"/>
          <w:szCs w:val="16"/>
          <w:lang w:val="en-US"/>
        </w:rPr>
        <w:t>The most recently available fund NAV</w:t>
      </w:r>
      <w:r w:rsidR="007842C1" w:rsidRPr="00825F18">
        <w:rPr>
          <w:rFonts w:ascii="Arial" w:eastAsiaTheme="minorEastAsia" w:hAnsi="Arial" w:cs="Arial"/>
          <w:i/>
          <w:iCs/>
          <w:color w:val="000000" w:themeColor="text1"/>
          <w:kern w:val="24"/>
          <w:sz w:val="16"/>
          <w:szCs w:val="16"/>
          <w:lang w:val="en-US"/>
        </w:rPr>
        <w:t xml:space="preserve"> </w:t>
      </w:r>
      <w:r w:rsidR="00F80A0E" w:rsidRPr="00825F18">
        <w:rPr>
          <w:rFonts w:ascii="Arial" w:eastAsiaTheme="minorEastAsia" w:hAnsi="Arial" w:cs="Arial"/>
          <w:i/>
          <w:iCs/>
          <w:color w:val="000000" w:themeColor="text1"/>
          <w:kern w:val="24"/>
          <w:sz w:val="16"/>
          <w:szCs w:val="16"/>
          <w:lang w:val="en-US"/>
        </w:rPr>
        <w:t xml:space="preserve">was for </w:t>
      </w:r>
      <w:r w:rsidR="00825F18" w:rsidRPr="00825F18">
        <w:rPr>
          <w:rFonts w:ascii="Arial" w:eastAsiaTheme="minorEastAsia" w:hAnsi="Arial" w:cs="Arial"/>
          <w:i/>
          <w:iCs/>
          <w:color w:val="000000" w:themeColor="text1"/>
          <w:kern w:val="24"/>
          <w:sz w:val="16"/>
          <w:szCs w:val="16"/>
          <w:lang w:val="en-US"/>
        </w:rPr>
        <w:t>5</w:t>
      </w:r>
      <w:r w:rsidR="007842C1" w:rsidRPr="00825F18">
        <w:rPr>
          <w:rFonts w:ascii="Arial" w:eastAsiaTheme="minorEastAsia" w:hAnsi="Arial" w:cs="Arial"/>
          <w:i/>
          <w:iCs/>
          <w:color w:val="000000" w:themeColor="text1"/>
          <w:kern w:val="24"/>
          <w:sz w:val="16"/>
          <w:szCs w:val="16"/>
          <w:lang w:val="en-US"/>
        </w:rPr>
        <w:t>.</w:t>
      </w:r>
      <w:r w:rsidR="00825F18" w:rsidRPr="00825F18">
        <w:rPr>
          <w:rFonts w:ascii="Arial" w:eastAsiaTheme="minorEastAsia" w:hAnsi="Arial" w:cs="Arial"/>
          <w:i/>
          <w:iCs/>
          <w:color w:val="000000" w:themeColor="text1"/>
          <w:kern w:val="24"/>
          <w:sz w:val="16"/>
          <w:szCs w:val="16"/>
          <w:lang w:val="en-US"/>
        </w:rPr>
        <w:t>6</w:t>
      </w:r>
      <w:r w:rsidR="00F80A0E" w:rsidRPr="00825F18">
        <w:rPr>
          <w:rFonts w:ascii="Arial" w:eastAsiaTheme="minorEastAsia" w:hAnsi="Arial" w:cs="Arial"/>
          <w:i/>
          <w:iCs/>
          <w:color w:val="000000" w:themeColor="text1"/>
          <w:kern w:val="24"/>
          <w:sz w:val="16"/>
          <w:szCs w:val="16"/>
          <w:lang w:val="en-US"/>
        </w:rPr>
        <w:t>% as at</w:t>
      </w:r>
      <w:r w:rsidR="007842C1" w:rsidRPr="00825F18">
        <w:rPr>
          <w:rFonts w:ascii="Arial" w:eastAsiaTheme="minorEastAsia" w:hAnsi="Arial" w:cs="Arial"/>
          <w:i/>
          <w:iCs/>
          <w:color w:val="000000" w:themeColor="text1"/>
          <w:kern w:val="24"/>
          <w:sz w:val="16"/>
          <w:szCs w:val="16"/>
          <w:lang w:val="en-US"/>
        </w:rPr>
        <w:t xml:space="preserve"> 3</w:t>
      </w:r>
      <w:r w:rsidR="003E09F5">
        <w:rPr>
          <w:rFonts w:ascii="Arial" w:eastAsiaTheme="minorEastAsia" w:hAnsi="Arial" w:cs="Arial"/>
          <w:i/>
          <w:iCs/>
          <w:color w:val="000000" w:themeColor="text1"/>
          <w:kern w:val="24"/>
          <w:sz w:val="16"/>
          <w:szCs w:val="16"/>
          <w:lang w:val="en-US"/>
        </w:rPr>
        <w:t>0</w:t>
      </w:r>
      <w:r w:rsidR="007842C1" w:rsidRPr="00825F18">
        <w:rPr>
          <w:rFonts w:ascii="Arial" w:eastAsiaTheme="minorEastAsia" w:hAnsi="Arial" w:cs="Arial"/>
          <w:i/>
          <w:iCs/>
          <w:color w:val="000000" w:themeColor="text1"/>
          <w:kern w:val="24"/>
          <w:sz w:val="16"/>
          <w:szCs w:val="16"/>
          <w:lang w:val="en-US"/>
        </w:rPr>
        <w:t xml:space="preserve"> </w:t>
      </w:r>
      <w:r w:rsidR="00825F18" w:rsidRPr="00825F18">
        <w:rPr>
          <w:rFonts w:ascii="Arial" w:eastAsiaTheme="minorEastAsia" w:hAnsi="Arial" w:cs="Arial"/>
          <w:i/>
          <w:iCs/>
          <w:color w:val="000000" w:themeColor="text1"/>
          <w:kern w:val="24"/>
          <w:sz w:val="16"/>
          <w:szCs w:val="16"/>
          <w:lang w:val="en-US"/>
        </w:rPr>
        <w:t xml:space="preserve">September </w:t>
      </w:r>
      <w:r w:rsidR="007842C1" w:rsidRPr="00825F18">
        <w:rPr>
          <w:rFonts w:ascii="Arial" w:eastAsiaTheme="minorEastAsia" w:hAnsi="Arial" w:cs="Arial"/>
          <w:i/>
          <w:iCs/>
          <w:color w:val="000000" w:themeColor="text1"/>
          <w:kern w:val="24"/>
          <w:sz w:val="16"/>
          <w:szCs w:val="16"/>
          <w:lang w:val="en-US"/>
        </w:rPr>
        <w:t xml:space="preserve">2018 </w:t>
      </w:r>
      <w:r w:rsidR="004A2659" w:rsidRPr="00825F18">
        <w:rPr>
          <w:rFonts w:ascii="Arial" w:eastAsiaTheme="minorEastAsia" w:hAnsi="Arial" w:cs="Arial"/>
          <w:i/>
          <w:iCs/>
          <w:color w:val="000000" w:themeColor="text1"/>
          <w:kern w:val="24"/>
          <w:sz w:val="16"/>
          <w:szCs w:val="16"/>
          <w:lang w:val="en-US"/>
        </w:rPr>
        <w:t xml:space="preserve">and </w:t>
      </w:r>
      <w:r w:rsidR="007842C1" w:rsidRPr="00825F18">
        <w:rPr>
          <w:rFonts w:ascii="Arial" w:eastAsiaTheme="minorEastAsia" w:hAnsi="Arial" w:cs="Arial"/>
          <w:i/>
          <w:iCs/>
          <w:color w:val="000000" w:themeColor="text1"/>
          <w:kern w:val="24"/>
          <w:sz w:val="16"/>
          <w:szCs w:val="16"/>
          <w:lang w:val="en-US"/>
        </w:rPr>
        <w:t>for 3</w:t>
      </w:r>
      <w:r w:rsidR="004A2659" w:rsidRPr="00825F18">
        <w:rPr>
          <w:rFonts w:ascii="Arial" w:eastAsiaTheme="minorEastAsia" w:hAnsi="Arial" w:cs="Arial"/>
          <w:i/>
          <w:iCs/>
          <w:color w:val="000000" w:themeColor="text1"/>
          <w:kern w:val="24"/>
          <w:sz w:val="16"/>
          <w:szCs w:val="16"/>
          <w:lang w:val="en-US"/>
        </w:rPr>
        <w:t>.6</w:t>
      </w:r>
      <w:r w:rsidR="007842C1" w:rsidRPr="00825F18">
        <w:rPr>
          <w:rFonts w:ascii="Arial" w:eastAsiaTheme="minorEastAsia" w:hAnsi="Arial" w:cs="Arial"/>
          <w:i/>
          <w:iCs/>
          <w:color w:val="000000" w:themeColor="text1"/>
          <w:kern w:val="24"/>
          <w:sz w:val="16"/>
          <w:szCs w:val="16"/>
          <w:lang w:val="en-US"/>
        </w:rPr>
        <w:t>% as at</w:t>
      </w:r>
      <w:r w:rsidR="00F80A0E" w:rsidRPr="00825F18">
        <w:rPr>
          <w:rFonts w:ascii="Arial" w:eastAsiaTheme="minorEastAsia" w:hAnsi="Arial" w:cs="Arial"/>
          <w:i/>
          <w:iCs/>
          <w:color w:val="000000" w:themeColor="text1"/>
          <w:kern w:val="24"/>
          <w:sz w:val="16"/>
          <w:szCs w:val="16"/>
          <w:lang w:val="en-US"/>
        </w:rPr>
        <w:t xml:space="preserve"> </w:t>
      </w:r>
      <w:r w:rsidR="009C31A7" w:rsidRPr="00825F18">
        <w:rPr>
          <w:rFonts w:ascii="Arial" w:eastAsiaTheme="minorEastAsia" w:hAnsi="Arial" w:cs="Arial"/>
          <w:i/>
          <w:iCs/>
          <w:color w:val="000000" w:themeColor="text1"/>
          <w:kern w:val="24"/>
          <w:sz w:val="16"/>
          <w:szCs w:val="16"/>
          <w:lang w:val="en-US"/>
        </w:rPr>
        <w:t>30</w:t>
      </w:r>
      <w:r w:rsidR="00F80A0E" w:rsidRPr="00825F18">
        <w:rPr>
          <w:rFonts w:ascii="Arial" w:eastAsiaTheme="minorEastAsia" w:hAnsi="Arial" w:cs="Arial"/>
          <w:i/>
          <w:iCs/>
          <w:color w:val="000000" w:themeColor="text1"/>
          <w:kern w:val="24"/>
          <w:sz w:val="16"/>
          <w:szCs w:val="16"/>
          <w:lang w:val="en-US"/>
        </w:rPr>
        <w:t xml:space="preserve"> </w:t>
      </w:r>
      <w:r w:rsidR="009C31A7" w:rsidRPr="00825F18">
        <w:rPr>
          <w:rFonts w:ascii="Arial" w:eastAsiaTheme="minorEastAsia" w:hAnsi="Arial" w:cs="Arial"/>
          <w:i/>
          <w:iCs/>
          <w:color w:val="000000" w:themeColor="text1"/>
          <w:kern w:val="24"/>
          <w:sz w:val="16"/>
          <w:szCs w:val="16"/>
          <w:lang w:val="en-US"/>
        </w:rPr>
        <w:t xml:space="preserve">June </w:t>
      </w:r>
      <w:r w:rsidR="00F80A0E" w:rsidRPr="00825F18">
        <w:rPr>
          <w:rFonts w:ascii="Arial" w:eastAsiaTheme="minorEastAsia" w:hAnsi="Arial" w:cs="Arial"/>
          <w:i/>
          <w:iCs/>
          <w:color w:val="000000" w:themeColor="text1"/>
          <w:kern w:val="24"/>
          <w:sz w:val="16"/>
          <w:szCs w:val="16"/>
          <w:lang w:val="en-US"/>
        </w:rPr>
        <w:t>2018</w:t>
      </w:r>
      <w:r w:rsidR="004A2659" w:rsidRPr="00825F18">
        <w:rPr>
          <w:rFonts w:ascii="Arial" w:eastAsiaTheme="minorEastAsia" w:hAnsi="Arial" w:cs="Arial"/>
          <w:i/>
          <w:iCs/>
          <w:color w:val="000000" w:themeColor="text1"/>
          <w:kern w:val="24"/>
          <w:sz w:val="16"/>
          <w:szCs w:val="16"/>
          <w:lang w:val="en-US"/>
        </w:rPr>
        <w:t>.</w:t>
      </w:r>
      <w:r w:rsidR="00107F1A" w:rsidRPr="004A2659" w:rsidDel="00107F1A">
        <w:rPr>
          <w:rFonts w:ascii="Arial" w:eastAsiaTheme="minorEastAsia" w:hAnsi="Arial" w:cs="Arial"/>
          <w:i/>
          <w:iCs/>
          <w:color w:val="000000" w:themeColor="text1"/>
          <w:kern w:val="24"/>
          <w:sz w:val="16"/>
          <w:szCs w:val="16"/>
          <w:lang w:val="en-US"/>
        </w:rPr>
        <w:t xml:space="preserve"> </w:t>
      </w:r>
    </w:p>
    <w:p w:rsidR="007F38D0" w:rsidRPr="00FD4919" w:rsidRDefault="00412951" w:rsidP="00107F1A">
      <w:pPr>
        <w:pStyle w:val="NormalWeb"/>
        <w:kinsoku w:val="0"/>
        <w:overflowPunct w:val="0"/>
        <w:spacing w:before="0" w:beforeAutospacing="0" w:after="0" w:afterAutospacing="0"/>
        <w:jc w:val="both"/>
        <w:textAlignment w:val="baseline"/>
        <w:rPr>
          <w:rFonts w:ascii="Arial" w:hAnsi="Arial" w:cs="Arial"/>
          <w:i/>
          <w:sz w:val="16"/>
          <w:szCs w:val="16"/>
          <w:lang w:val="en-US"/>
        </w:rPr>
      </w:pPr>
      <w:r w:rsidRPr="00FD4919">
        <w:rPr>
          <w:rFonts w:ascii="Arial" w:hAnsi="Arial" w:cs="Arial"/>
          <w:i/>
          <w:iCs/>
          <w:sz w:val="16"/>
          <w:szCs w:val="16"/>
          <w:lang w:val="en-US"/>
        </w:rPr>
        <w:lastRenderedPageBreak/>
        <w:t>*</w:t>
      </w:r>
      <w:r w:rsidR="00A31B72" w:rsidRPr="00FD4919">
        <w:rPr>
          <w:rFonts w:ascii="Arial" w:hAnsi="Arial" w:cs="Arial"/>
          <w:i/>
          <w:iCs/>
          <w:sz w:val="16"/>
          <w:szCs w:val="16"/>
          <w:lang w:val="en-US"/>
        </w:rPr>
        <w:t>*</w:t>
      </w:r>
      <w:r w:rsidRPr="00FD4919">
        <w:rPr>
          <w:rFonts w:ascii="Arial" w:hAnsi="Arial" w:cs="Arial"/>
          <w:i/>
          <w:iCs/>
          <w:sz w:val="16"/>
          <w:szCs w:val="16"/>
          <w:lang w:val="en-US"/>
        </w:rPr>
        <w:t xml:space="preserve"> “Mark-to-market variation” is calculated as the Dietz-performance of the assets in each bucket, taking into account the Mark-to-Market of the assets at month-end, payments received from the assets over the period, and ignoring changes in cross currency </w:t>
      </w:r>
      <w:r w:rsidR="00F94CB2" w:rsidRPr="00FD4919">
        <w:rPr>
          <w:rFonts w:ascii="Arial" w:hAnsi="Arial" w:cs="Arial"/>
          <w:i/>
          <w:iCs/>
          <w:sz w:val="16"/>
          <w:szCs w:val="16"/>
          <w:lang w:val="en-US"/>
        </w:rPr>
        <w:t>rates.</w:t>
      </w:r>
      <w:r w:rsidRPr="00FD4919">
        <w:rPr>
          <w:rFonts w:ascii="Arial" w:hAnsi="Arial" w:cs="Arial"/>
          <w:i/>
          <w:iCs/>
          <w:sz w:val="16"/>
          <w:szCs w:val="16"/>
          <w:lang w:val="en-US"/>
        </w:rPr>
        <w:t xml:space="preserve"> Nevertheless, some residual currency effects could impact the aggregate value of the portfolio when aggregating each bucket.</w:t>
      </w:r>
    </w:p>
    <w:p w:rsidR="007F38D0" w:rsidRDefault="007F38D0" w:rsidP="0041295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6A1DA7" w:rsidRPr="007411FC" w:rsidRDefault="006A1DA7" w:rsidP="00412951">
      <w:pPr>
        <w:widowControl w:val="0"/>
        <w:autoSpaceDE w:val="0"/>
        <w:autoSpaceDN w:val="0"/>
        <w:adjustRightInd w:val="0"/>
        <w:spacing w:after="0" w:line="240" w:lineRule="auto"/>
        <w:jc w:val="both"/>
        <w:rPr>
          <w:rFonts w:ascii="Arial" w:eastAsia="Times New Roman" w:hAnsi="Arial" w:cs="Arial"/>
          <w:b/>
          <w:sz w:val="18"/>
          <w:szCs w:val="18"/>
          <w:lang w:val="en-US"/>
        </w:rPr>
      </w:pPr>
      <w:r w:rsidRPr="007411FC">
        <w:rPr>
          <w:rFonts w:ascii="Arial" w:eastAsia="Times New Roman" w:hAnsi="Arial" w:cs="Arial"/>
          <w:b/>
          <w:sz w:val="18"/>
          <w:szCs w:val="18"/>
          <w:lang w:val="en-US"/>
        </w:rPr>
        <w:t>This announcement contains information that is inside information for the purposes of the Market Abuse Regulation (EU) No. 596/2014. Upon the publication of this announcement via Regulatory Information Service this inside information is now considered to be in the public domain.</w:t>
      </w:r>
    </w:p>
    <w:p w:rsidR="00CB7555" w:rsidRDefault="00CB7555" w:rsidP="0041295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2134EA" w:rsidRPr="00FD4919" w:rsidRDefault="002134EA" w:rsidP="002134EA">
      <w:pPr>
        <w:autoSpaceDE w:val="0"/>
        <w:autoSpaceDN w:val="0"/>
        <w:adjustRightInd w:val="0"/>
        <w:spacing w:after="0" w:line="240" w:lineRule="auto"/>
        <w:jc w:val="both"/>
        <w:rPr>
          <w:rFonts w:ascii="Arial" w:hAnsi="Arial" w:cs="Arial"/>
          <w:b/>
          <w:sz w:val="20"/>
          <w:szCs w:val="20"/>
          <w:lang w:val="en-US"/>
        </w:rPr>
      </w:pPr>
      <w:r w:rsidRPr="00FD4919">
        <w:rPr>
          <w:rFonts w:ascii="Arial" w:hAnsi="Arial" w:cs="Arial"/>
          <w:b/>
          <w:sz w:val="20"/>
          <w:szCs w:val="20"/>
          <w:lang w:val="en-US"/>
        </w:rPr>
        <w:t>CONTACTS</w:t>
      </w:r>
    </w:p>
    <w:p w:rsidR="002134EA" w:rsidRPr="00FD4919" w:rsidRDefault="002134EA" w:rsidP="002134EA">
      <w:pPr>
        <w:autoSpaceDE w:val="0"/>
        <w:autoSpaceDN w:val="0"/>
        <w:adjustRightInd w:val="0"/>
        <w:spacing w:after="0" w:line="240" w:lineRule="auto"/>
        <w:jc w:val="both"/>
        <w:rPr>
          <w:rFonts w:ascii="Arial" w:hAnsi="Arial" w:cs="Arial"/>
          <w:b/>
          <w:sz w:val="20"/>
          <w:szCs w:val="20"/>
          <w:lang w:val="en-US"/>
        </w:rPr>
      </w:pPr>
    </w:p>
    <w:p w:rsidR="00AA3D80" w:rsidRPr="00FD4919" w:rsidRDefault="00AA3D80" w:rsidP="00AA3D80">
      <w:pPr>
        <w:autoSpaceDE w:val="0"/>
        <w:autoSpaceDN w:val="0"/>
        <w:adjustRightInd w:val="0"/>
        <w:spacing w:after="0" w:line="240" w:lineRule="auto"/>
        <w:jc w:val="both"/>
        <w:rPr>
          <w:rFonts w:ascii="Arial" w:hAnsi="Arial" w:cs="Arial"/>
          <w:b/>
          <w:sz w:val="20"/>
          <w:szCs w:val="20"/>
          <w:lang w:val="en-US"/>
        </w:rPr>
      </w:pPr>
      <w:r w:rsidRPr="00FD4919">
        <w:rPr>
          <w:rFonts w:ascii="Arial" w:hAnsi="Arial" w:cs="Arial"/>
          <w:b/>
          <w:sz w:val="20"/>
          <w:szCs w:val="20"/>
          <w:lang w:val="en-US"/>
        </w:rPr>
        <w:t>For the Investment Manager</w:t>
      </w:r>
    </w:p>
    <w:p w:rsidR="00AA3D80" w:rsidRPr="00FD4919" w:rsidRDefault="00AA3D80" w:rsidP="00AA3D80">
      <w:pPr>
        <w:autoSpaceDE w:val="0"/>
        <w:autoSpaceDN w:val="0"/>
        <w:adjustRightInd w:val="0"/>
        <w:spacing w:after="0" w:line="240" w:lineRule="auto"/>
        <w:jc w:val="both"/>
        <w:rPr>
          <w:rFonts w:ascii="Arial" w:hAnsi="Arial" w:cs="Arial"/>
          <w:sz w:val="20"/>
          <w:szCs w:val="20"/>
          <w:lang w:val="en-US"/>
        </w:rPr>
      </w:pPr>
      <w:r w:rsidRPr="00FD4919">
        <w:rPr>
          <w:rFonts w:ascii="Arial" w:hAnsi="Arial" w:cs="Arial"/>
          <w:sz w:val="20"/>
          <w:szCs w:val="20"/>
          <w:lang w:val="en-US"/>
        </w:rPr>
        <w:t>AXA Investment Managers Paris</w:t>
      </w:r>
    </w:p>
    <w:p w:rsidR="00AA3D80" w:rsidRPr="00FD4919" w:rsidRDefault="00AA3D80" w:rsidP="00AA3D80">
      <w:pPr>
        <w:autoSpaceDE w:val="0"/>
        <w:autoSpaceDN w:val="0"/>
        <w:adjustRightInd w:val="0"/>
        <w:spacing w:after="0" w:line="240" w:lineRule="auto"/>
        <w:jc w:val="both"/>
        <w:rPr>
          <w:rFonts w:ascii="Arial" w:hAnsi="Arial" w:cs="Arial"/>
          <w:sz w:val="20"/>
          <w:szCs w:val="20"/>
          <w:lang w:val="en-US"/>
        </w:rPr>
      </w:pPr>
      <w:r w:rsidRPr="00FD4919">
        <w:rPr>
          <w:rFonts w:ascii="Arial" w:hAnsi="Arial" w:cs="Arial"/>
          <w:sz w:val="20"/>
          <w:szCs w:val="20"/>
          <w:lang w:val="en-US"/>
        </w:rPr>
        <w:t>Serge Demay</w:t>
      </w:r>
    </w:p>
    <w:p w:rsidR="00EE1541" w:rsidRPr="00CE690D" w:rsidRDefault="000D7FFB" w:rsidP="00AA3D80">
      <w:pPr>
        <w:autoSpaceDE w:val="0"/>
        <w:autoSpaceDN w:val="0"/>
        <w:adjustRightInd w:val="0"/>
        <w:spacing w:after="0" w:line="240" w:lineRule="auto"/>
        <w:jc w:val="both"/>
        <w:rPr>
          <w:rFonts w:ascii="Arial" w:hAnsi="Arial" w:cs="Arial"/>
          <w:color w:val="0000FF" w:themeColor="hyperlink"/>
          <w:sz w:val="20"/>
          <w:szCs w:val="20"/>
          <w:u w:val="single"/>
          <w:lang w:val="en-US"/>
        </w:rPr>
      </w:pPr>
      <w:r>
        <w:fldChar w:fldCharType="begin"/>
      </w:r>
      <w:r w:rsidRPr="000D7FFB">
        <w:rPr>
          <w:lang w:val="en-GB"/>
        </w:rPr>
        <w:instrText xml:space="preserve"> HYPERLINK "mailto:serge.demay@axa-im.com" </w:instrText>
      </w:r>
      <w:r>
        <w:fldChar w:fldCharType="separate"/>
      </w:r>
      <w:r w:rsidR="006157E2" w:rsidRPr="006C5651">
        <w:rPr>
          <w:rStyle w:val="Hyperlink"/>
          <w:rFonts w:ascii="Arial" w:hAnsi="Arial" w:cs="Arial"/>
          <w:sz w:val="20"/>
          <w:szCs w:val="20"/>
          <w:lang w:val="en-US"/>
        </w:rPr>
        <w:t>serge.demay@axa-im.com</w:t>
      </w:r>
      <w:r>
        <w:rPr>
          <w:rStyle w:val="Hyperlink"/>
          <w:rFonts w:ascii="Arial" w:hAnsi="Arial" w:cs="Arial"/>
          <w:sz w:val="20"/>
          <w:szCs w:val="20"/>
          <w:lang w:val="en-US"/>
        </w:rPr>
        <w:fldChar w:fldCharType="end"/>
      </w:r>
    </w:p>
    <w:p w:rsidR="00AA3D80" w:rsidRPr="00FD4919" w:rsidRDefault="00AA3D80" w:rsidP="00AA3D80">
      <w:pPr>
        <w:autoSpaceDE w:val="0"/>
        <w:autoSpaceDN w:val="0"/>
        <w:adjustRightInd w:val="0"/>
        <w:spacing w:after="0" w:line="240" w:lineRule="auto"/>
        <w:jc w:val="both"/>
        <w:rPr>
          <w:rFonts w:ascii="Arial" w:hAnsi="Arial" w:cs="Arial"/>
          <w:sz w:val="20"/>
          <w:szCs w:val="20"/>
          <w:lang w:val="en-US"/>
        </w:rPr>
      </w:pPr>
      <w:r w:rsidRPr="00FD4919">
        <w:rPr>
          <w:rFonts w:ascii="Arial" w:hAnsi="Arial" w:cs="Arial"/>
          <w:sz w:val="20"/>
          <w:szCs w:val="20"/>
          <w:lang w:val="en-US"/>
        </w:rPr>
        <w:t>+33 (0) 1 44 45 84 47</w:t>
      </w:r>
    </w:p>
    <w:p w:rsidR="00AA3D80" w:rsidRPr="00FD4919" w:rsidRDefault="00AA3D80" w:rsidP="002134EA">
      <w:pPr>
        <w:autoSpaceDE w:val="0"/>
        <w:autoSpaceDN w:val="0"/>
        <w:adjustRightInd w:val="0"/>
        <w:spacing w:after="0" w:line="240" w:lineRule="auto"/>
        <w:jc w:val="both"/>
        <w:rPr>
          <w:rFonts w:ascii="Arial" w:hAnsi="Arial" w:cs="Arial"/>
          <w:b/>
          <w:sz w:val="20"/>
          <w:szCs w:val="20"/>
          <w:lang w:val="en-US"/>
        </w:rPr>
      </w:pPr>
    </w:p>
    <w:p w:rsidR="002134EA" w:rsidRPr="00FD4919" w:rsidRDefault="002134EA" w:rsidP="002134EA">
      <w:pPr>
        <w:autoSpaceDE w:val="0"/>
        <w:autoSpaceDN w:val="0"/>
        <w:adjustRightInd w:val="0"/>
        <w:spacing w:after="0" w:line="240" w:lineRule="auto"/>
        <w:jc w:val="both"/>
        <w:rPr>
          <w:rFonts w:ascii="Arial" w:hAnsi="Arial" w:cs="Arial"/>
          <w:b/>
          <w:sz w:val="20"/>
          <w:szCs w:val="20"/>
          <w:lang w:val="en-US"/>
        </w:rPr>
      </w:pPr>
      <w:r w:rsidRPr="00FD4919">
        <w:rPr>
          <w:rFonts w:ascii="Arial" w:hAnsi="Arial" w:cs="Arial"/>
          <w:b/>
          <w:sz w:val="20"/>
          <w:szCs w:val="20"/>
          <w:lang w:val="en-US"/>
        </w:rPr>
        <w:t>Company Secretary and Administrator</w:t>
      </w:r>
    </w:p>
    <w:p w:rsidR="002134EA" w:rsidRDefault="00643F52" w:rsidP="00643F52">
      <w:pPr>
        <w:autoSpaceDE w:val="0"/>
        <w:autoSpaceDN w:val="0"/>
        <w:adjustRightInd w:val="0"/>
        <w:spacing w:after="0" w:line="240" w:lineRule="auto"/>
        <w:rPr>
          <w:rFonts w:ascii="Arial" w:hAnsi="Arial" w:cs="Arial"/>
          <w:sz w:val="21"/>
          <w:szCs w:val="21"/>
          <w:lang w:val="en-US"/>
        </w:rPr>
      </w:pPr>
      <w:r w:rsidRPr="00643F52">
        <w:rPr>
          <w:rFonts w:ascii="Arial" w:hAnsi="Arial" w:cs="Arial"/>
          <w:sz w:val="21"/>
          <w:szCs w:val="21"/>
          <w:lang w:val="en-US"/>
        </w:rPr>
        <w:t>BNP Paribas Securities Services S.C.A, Guernsey Branch</w:t>
      </w:r>
      <w:r w:rsidRPr="00643F52">
        <w:rPr>
          <w:rFonts w:ascii="Arial" w:hAnsi="Arial" w:cs="Arial"/>
          <w:sz w:val="21"/>
          <w:szCs w:val="21"/>
          <w:lang w:val="en-US"/>
        </w:rPr>
        <w:br/>
      </w:r>
      <w:r w:rsidR="000D7FFB">
        <w:fldChar w:fldCharType="begin"/>
      </w:r>
      <w:r w:rsidR="000D7FFB" w:rsidRPr="000D7FFB">
        <w:rPr>
          <w:lang w:val="en-GB"/>
        </w:rPr>
        <w:instrText xml:space="preserve"> HYPERLINK "https://www.globenewswire.com/Tracker?data=8TYqe1zzDqrQV8m8k-</w:instrText>
      </w:r>
      <w:r w:rsidR="000D7FFB" w:rsidRPr="000D7FFB">
        <w:rPr>
          <w:lang w:val="en-GB"/>
        </w:rPr>
        <w:instrText xml:space="preserve">fbuFfCPWcNVqXrTTQMy3Vw8CpoBFOGhqpPpexeVMzzK3ctUViX81WWkeuOxG9NHYG9jpMG8R0hD_N6-LtgNWE1arDUTmA3IXFWi7YN-Tx87SohQjtqLRvKjC0Xt9Uez6CGwy7YMZBDTJNaoPfIdb0fq48=" \t "_blank" </w:instrText>
      </w:r>
      <w:r w:rsidR="000D7FFB">
        <w:fldChar w:fldCharType="separate"/>
      </w:r>
      <w:r w:rsidRPr="00643F52">
        <w:rPr>
          <w:rStyle w:val="Hyperlink"/>
          <w:rFonts w:ascii="Arial" w:hAnsi="Arial" w:cs="Arial"/>
          <w:sz w:val="21"/>
          <w:szCs w:val="21"/>
          <w:lang w:val="en-US"/>
        </w:rPr>
        <w:t>guernsey.bp2s.volta.cosec@bnpparibas.com</w:t>
      </w:r>
      <w:r w:rsidR="000D7FFB">
        <w:rPr>
          <w:rStyle w:val="Hyperlink"/>
          <w:rFonts w:ascii="Arial" w:hAnsi="Arial" w:cs="Arial"/>
          <w:sz w:val="21"/>
          <w:szCs w:val="21"/>
          <w:lang w:val="en-US"/>
        </w:rPr>
        <w:fldChar w:fldCharType="end"/>
      </w:r>
      <w:r w:rsidRPr="00643F52">
        <w:rPr>
          <w:rFonts w:ascii="Arial" w:hAnsi="Arial" w:cs="Arial"/>
          <w:sz w:val="21"/>
          <w:szCs w:val="21"/>
          <w:u w:val="single"/>
          <w:lang w:val="en-US"/>
        </w:rPr>
        <w:t xml:space="preserve">  </w:t>
      </w:r>
      <w:r w:rsidRPr="00643F52">
        <w:rPr>
          <w:rFonts w:ascii="Arial" w:hAnsi="Arial" w:cs="Arial"/>
          <w:sz w:val="21"/>
          <w:szCs w:val="21"/>
          <w:lang w:val="en-US"/>
        </w:rPr>
        <w:br/>
        <w:t>+44 (0) 1481 750</w:t>
      </w:r>
      <w:r>
        <w:rPr>
          <w:rFonts w:ascii="Arial" w:hAnsi="Arial" w:cs="Arial"/>
          <w:sz w:val="21"/>
          <w:szCs w:val="21"/>
          <w:lang w:val="en-US"/>
        </w:rPr>
        <w:t> </w:t>
      </w:r>
      <w:r w:rsidRPr="00643F52">
        <w:rPr>
          <w:rFonts w:ascii="Arial" w:hAnsi="Arial" w:cs="Arial"/>
          <w:sz w:val="21"/>
          <w:szCs w:val="21"/>
          <w:lang w:val="en-US"/>
        </w:rPr>
        <w:t>853</w:t>
      </w:r>
    </w:p>
    <w:p w:rsidR="00643F52" w:rsidRPr="00FD4919" w:rsidRDefault="00643F52" w:rsidP="002134EA">
      <w:pPr>
        <w:autoSpaceDE w:val="0"/>
        <w:autoSpaceDN w:val="0"/>
        <w:adjustRightInd w:val="0"/>
        <w:spacing w:after="0" w:line="240" w:lineRule="auto"/>
        <w:jc w:val="both"/>
        <w:rPr>
          <w:rFonts w:ascii="Arial" w:hAnsi="Arial" w:cs="Arial"/>
          <w:sz w:val="20"/>
          <w:szCs w:val="20"/>
          <w:lang w:val="en-US"/>
        </w:rPr>
      </w:pPr>
    </w:p>
    <w:p w:rsidR="002F331F" w:rsidRDefault="00306AD9" w:rsidP="00306AD9">
      <w:pPr>
        <w:autoSpaceDE w:val="0"/>
        <w:autoSpaceDN w:val="0"/>
        <w:adjustRightInd w:val="0"/>
        <w:spacing w:after="0" w:line="240" w:lineRule="auto"/>
        <w:rPr>
          <w:rFonts w:ascii="Arial" w:hAnsi="Arial" w:cs="Arial"/>
          <w:sz w:val="20"/>
          <w:szCs w:val="20"/>
          <w:lang w:val="en-US"/>
        </w:rPr>
      </w:pPr>
      <w:r w:rsidRPr="00FD4919">
        <w:rPr>
          <w:rFonts w:ascii="Arial" w:hAnsi="Arial" w:cs="Arial"/>
          <w:b/>
          <w:sz w:val="20"/>
          <w:szCs w:val="20"/>
          <w:lang w:val="en-US"/>
        </w:rPr>
        <w:t>Corporate Broker</w:t>
      </w:r>
      <w:r w:rsidRPr="00FD4919">
        <w:rPr>
          <w:lang w:val="en-US"/>
        </w:rPr>
        <w:br/>
      </w:r>
      <w:proofErr w:type="spellStart"/>
      <w:r w:rsidRPr="00FD4919">
        <w:rPr>
          <w:rFonts w:ascii="Arial" w:hAnsi="Arial" w:cs="Arial"/>
          <w:sz w:val="20"/>
          <w:szCs w:val="20"/>
          <w:lang w:val="en-US"/>
        </w:rPr>
        <w:t>Cenkos</w:t>
      </w:r>
      <w:proofErr w:type="spellEnd"/>
      <w:r w:rsidRPr="00FD4919">
        <w:rPr>
          <w:rFonts w:ascii="Arial" w:hAnsi="Arial" w:cs="Arial"/>
          <w:sz w:val="20"/>
          <w:szCs w:val="20"/>
          <w:lang w:val="en-US"/>
        </w:rPr>
        <w:t xml:space="preserve"> Securities plc</w:t>
      </w:r>
      <w:r w:rsidRPr="00FD4919">
        <w:rPr>
          <w:rFonts w:ascii="Arial" w:hAnsi="Arial" w:cs="Arial"/>
          <w:sz w:val="20"/>
          <w:szCs w:val="20"/>
          <w:lang w:val="en-US"/>
        </w:rPr>
        <w:br/>
      </w:r>
      <w:r w:rsidR="002F331F">
        <w:rPr>
          <w:rFonts w:ascii="Arial" w:hAnsi="Arial" w:cs="Arial"/>
          <w:sz w:val="20"/>
          <w:szCs w:val="20"/>
          <w:lang w:val="en-US"/>
        </w:rPr>
        <w:t xml:space="preserve">Andrew </w:t>
      </w:r>
      <w:proofErr w:type="spellStart"/>
      <w:r w:rsidR="002F331F">
        <w:rPr>
          <w:rFonts w:ascii="Arial" w:hAnsi="Arial" w:cs="Arial"/>
          <w:sz w:val="20"/>
          <w:szCs w:val="20"/>
          <w:lang w:val="en-US"/>
        </w:rPr>
        <w:t>Wo</w:t>
      </w:r>
      <w:r w:rsidR="00316218">
        <w:rPr>
          <w:rFonts w:ascii="Arial" w:hAnsi="Arial" w:cs="Arial"/>
          <w:sz w:val="20"/>
          <w:szCs w:val="20"/>
          <w:lang w:val="en-US"/>
        </w:rPr>
        <w:t>rn</w:t>
      </w:r>
      <w:r w:rsidR="002F331F">
        <w:rPr>
          <w:rFonts w:ascii="Arial" w:hAnsi="Arial" w:cs="Arial"/>
          <w:sz w:val="20"/>
          <w:szCs w:val="20"/>
          <w:lang w:val="en-US"/>
        </w:rPr>
        <w:t>e</w:t>
      </w:r>
      <w:proofErr w:type="spellEnd"/>
    </w:p>
    <w:p w:rsidR="00067F8B" w:rsidRPr="00FD4919" w:rsidRDefault="00067F8B" w:rsidP="00306AD9">
      <w:pPr>
        <w:autoSpaceDE w:val="0"/>
        <w:autoSpaceDN w:val="0"/>
        <w:adjustRightInd w:val="0"/>
        <w:spacing w:after="0" w:line="240" w:lineRule="auto"/>
        <w:rPr>
          <w:rFonts w:ascii="Arial" w:hAnsi="Arial" w:cs="Arial"/>
          <w:sz w:val="20"/>
          <w:szCs w:val="20"/>
          <w:lang w:val="en-US"/>
        </w:rPr>
      </w:pPr>
      <w:r w:rsidRPr="00067F8B">
        <w:rPr>
          <w:rFonts w:ascii="Arial" w:hAnsi="Arial" w:cs="Arial"/>
          <w:sz w:val="20"/>
          <w:szCs w:val="20"/>
          <w:lang w:val="en-US"/>
        </w:rPr>
        <w:t>Oliver Packard</w:t>
      </w:r>
    </w:p>
    <w:p w:rsidR="00C054BA" w:rsidRPr="00FD4919" w:rsidRDefault="00C054BA" w:rsidP="00C054BA">
      <w:pPr>
        <w:autoSpaceDE w:val="0"/>
        <w:autoSpaceDN w:val="0"/>
        <w:adjustRightInd w:val="0"/>
        <w:spacing w:after="0" w:line="240" w:lineRule="auto"/>
        <w:rPr>
          <w:rFonts w:ascii="Arial" w:hAnsi="Arial" w:cs="Arial"/>
          <w:bCs/>
          <w:sz w:val="20"/>
          <w:szCs w:val="20"/>
          <w:lang w:val="en-US"/>
        </w:rPr>
      </w:pPr>
      <w:r w:rsidRPr="00FD4919">
        <w:rPr>
          <w:rFonts w:ascii="Arial" w:hAnsi="Arial" w:cs="Arial"/>
          <w:bCs/>
          <w:sz w:val="20"/>
          <w:szCs w:val="20"/>
          <w:lang w:val="en-US"/>
        </w:rPr>
        <w:t>Sapna Shah</w:t>
      </w:r>
    </w:p>
    <w:p w:rsidR="00306AD9" w:rsidRPr="00FD4919" w:rsidRDefault="00306AD9" w:rsidP="00306AD9">
      <w:pPr>
        <w:autoSpaceDE w:val="0"/>
        <w:autoSpaceDN w:val="0"/>
        <w:adjustRightInd w:val="0"/>
        <w:spacing w:after="0" w:line="240" w:lineRule="auto"/>
        <w:rPr>
          <w:lang w:val="en-US"/>
        </w:rPr>
      </w:pPr>
      <w:r w:rsidRPr="00FD4919">
        <w:rPr>
          <w:rFonts w:ascii="Arial" w:hAnsi="Arial" w:cs="Arial"/>
          <w:sz w:val="20"/>
          <w:szCs w:val="20"/>
          <w:lang w:val="en-US"/>
        </w:rPr>
        <w:t xml:space="preserve">+44 (0) 20 7397 </w:t>
      </w:r>
      <w:r w:rsidR="00067F8B">
        <w:rPr>
          <w:rFonts w:ascii="Arial" w:hAnsi="Arial" w:cs="Arial"/>
          <w:sz w:val="20"/>
          <w:szCs w:val="20"/>
          <w:lang w:val="en-US"/>
        </w:rPr>
        <w:t>8900</w:t>
      </w:r>
    </w:p>
    <w:p w:rsidR="00111581" w:rsidRPr="00FD4919" w:rsidRDefault="00111581" w:rsidP="00111581">
      <w:pPr>
        <w:autoSpaceDE w:val="0"/>
        <w:autoSpaceDN w:val="0"/>
        <w:adjustRightInd w:val="0"/>
        <w:spacing w:after="0" w:line="240" w:lineRule="auto"/>
        <w:rPr>
          <w:rFonts w:ascii="Arial" w:hAnsi="Arial" w:cs="Arial"/>
          <w:b/>
          <w:bCs/>
          <w:sz w:val="20"/>
          <w:szCs w:val="20"/>
          <w:lang w:val="en-US"/>
        </w:rPr>
      </w:pPr>
    </w:p>
    <w:p w:rsidR="00175081" w:rsidRPr="00FD4919" w:rsidRDefault="00175081" w:rsidP="00175081">
      <w:pPr>
        <w:autoSpaceDE w:val="0"/>
        <w:autoSpaceDN w:val="0"/>
        <w:adjustRightInd w:val="0"/>
        <w:spacing w:after="0" w:line="240" w:lineRule="auto"/>
        <w:rPr>
          <w:rFonts w:ascii="Arial" w:hAnsi="Arial" w:cs="Arial"/>
          <w:b/>
          <w:sz w:val="16"/>
          <w:szCs w:val="16"/>
          <w:lang w:val="en-US"/>
        </w:rPr>
      </w:pPr>
      <w:r w:rsidRPr="00FD4919">
        <w:rPr>
          <w:rFonts w:ascii="Arial" w:hAnsi="Arial" w:cs="Arial"/>
          <w:b/>
          <w:sz w:val="16"/>
          <w:szCs w:val="16"/>
          <w:lang w:val="en-US"/>
        </w:rPr>
        <w:t xml:space="preserve">***** </w:t>
      </w:r>
    </w:p>
    <w:p w:rsidR="00C904F4" w:rsidRPr="00FD4919" w:rsidRDefault="00C904F4" w:rsidP="00111581">
      <w:pPr>
        <w:autoSpaceDE w:val="0"/>
        <w:autoSpaceDN w:val="0"/>
        <w:adjustRightInd w:val="0"/>
        <w:spacing w:after="0" w:line="240" w:lineRule="auto"/>
        <w:rPr>
          <w:rFonts w:ascii="Arial" w:hAnsi="Arial" w:cs="Arial"/>
          <w:b/>
          <w:sz w:val="16"/>
          <w:szCs w:val="16"/>
          <w:lang w:val="en-US"/>
        </w:rPr>
      </w:pPr>
      <w:r w:rsidRPr="00FD4919">
        <w:rPr>
          <w:rFonts w:ascii="Arial" w:hAnsi="Arial" w:cs="Arial"/>
          <w:b/>
          <w:sz w:val="16"/>
          <w:szCs w:val="16"/>
          <w:lang w:val="en-US"/>
        </w:rPr>
        <w:t>ABOUT VOLTA FINANCE LIMITED</w:t>
      </w:r>
    </w:p>
    <w:p w:rsidR="009C347D" w:rsidRPr="00FD4919" w:rsidRDefault="009C347D" w:rsidP="001C44D2">
      <w:pPr>
        <w:autoSpaceDE w:val="0"/>
        <w:autoSpaceDN w:val="0"/>
        <w:adjustRightInd w:val="0"/>
        <w:spacing w:after="0" w:line="240" w:lineRule="auto"/>
        <w:jc w:val="both"/>
        <w:rPr>
          <w:rFonts w:ascii="Arial" w:hAnsi="Arial" w:cs="Arial"/>
          <w:sz w:val="16"/>
          <w:szCs w:val="16"/>
          <w:lang w:val="en-US"/>
        </w:rPr>
      </w:pPr>
      <w:r w:rsidRPr="00FD4919">
        <w:rPr>
          <w:rFonts w:ascii="Arial" w:hAnsi="Arial" w:cs="Arial"/>
          <w:sz w:val="16"/>
          <w:szCs w:val="16"/>
          <w:lang w:val="en-US"/>
        </w:rPr>
        <w:t>Volta Finance Limited is incorporated in Guernsey under The Companies (Guernsey) Law, 2008 (as amended) and listed on Euronext Amsterdam and the London Stock Exchange's Main Market for listed securities. Volta’s home member state for the purposes of the EU Transparency Directive is the Netherlands. As such, Volta is subject to regulation and supervision by the AFM, being the regulator for financial markets in the Netherlands.</w:t>
      </w:r>
    </w:p>
    <w:p w:rsidR="009C347D" w:rsidRPr="00FD4919" w:rsidRDefault="009C347D" w:rsidP="001C44D2">
      <w:pPr>
        <w:autoSpaceDE w:val="0"/>
        <w:autoSpaceDN w:val="0"/>
        <w:adjustRightInd w:val="0"/>
        <w:spacing w:after="0" w:line="240" w:lineRule="auto"/>
        <w:jc w:val="both"/>
        <w:rPr>
          <w:rFonts w:ascii="Arial" w:hAnsi="Arial" w:cs="Arial"/>
          <w:sz w:val="16"/>
          <w:szCs w:val="16"/>
          <w:lang w:val="en-US"/>
        </w:rPr>
      </w:pPr>
    </w:p>
    <w:p w:rsidR="00175081" w:rsidRPr="00FD4919" w:rsidRDefault="009C347D" w:rsidP="0082723B">
      <w:pPr>
        <w:autoSpaceDE w:val="0"/>
        <w:autoSpaceDN w:val="0"/>
        <w:adjustRightInd w:val="0"/>
        <w:spacing w:after="0" w:line="240" w:lineRule="auto"/>
        <w:jc w:val="both"/>
        <w:rPr>
          <w:rFonts w:ascii="Arial" w:hAnsi="Arial" w:cs="Arial"/>
          <w:sz w:val="16"/>
          <w:szCs w:val="16"/>
          <w:lang w:val="en-US"/>
        </w:rPr>
      </w:pPr>
      <w:r w:rsidRPr="00FD4919">
        <w:rPr>
          <w:rFonts w:ascii="Arial" w:hAnsi="Arial" w:cs="Arial"/>
          <w:sz w:val="16"/>
          <w:szCs w:val="16"/>
          <w:lang w:val="en-US"/>
        </w:rPr>
        <w:t>Volta’s</w:t>
      </w:r>
      <w:r w:rsidR="00C904F4" w:rsidRPr="00FD4919">
        <w:rPr>
          <w:rFonts w:ascii="Arial" w:hAnsi="Arial" w:cs="Arial"/>
          <w:sz w:val="16"/>
          <w:szCs w:val="16"/>
          <w:lang w:val="en-US"/>
        </w:rPr>
        <w:t xml:space="preserve"> investment objectives are to preserve capital </w:t>
      </w:r>
      <w:r w:rsidR="005F1140" w:rsidRPr="00FD4919">
        <w:rPr>
          <w:rFonts w:ascii="Arial" w:hAnsi="Arial" w:cs="Arial"/>
          <w:sz w:val="16"/>
          <w:szCs w:val="16"/>
          <w:lang w:val="en-US"/>
        </w:rPr>
        <w:t xml:space="preserve">across the credit cycle </w:t>
      </w:r>
      <w:r w:rsidR="00C904F4" w:rsidRPr="00FD4919">
        <w:rPr>
          <w:rFonts w:ascii="Arial" w:hAnsi="Arial" w:cs="Arial"/>
          <w:sz w:val="16"/>
          <w:szCs w:val="16"/>
          <w:lang w:val="en-US"/>
        </w:rPr>
        <w:t>and to provide a stable stream of income to its shareholders through dividends.</w:t>
      </w:r>
      <w:r w:rsidRPr="00FD4919">
        <w:rPr>
          <w:rFonts w:ascii="Arial" w:hAnsi="Arial" w:cs="Arial"/>
          <w:sz w:val="16"/>
          <w:szCs w:val="16"/>
          <w:lang w:val="en-US"/>
        </w:rPr>
        <w:t xml:space="preserve"> Volta seeks to attain its investment objectives predominantly through diversified investments in structured finance assets. </w:t>
      </w:r>
      <w:r w:rsidR="00C904F4" w:rsidRPr="00FD4919">
        <w:rPr>
          <w:rFonts w:ascii="Arial" w:hAnsi="Arial" w:cs="Arial"/>
          <w:sz w:val="16"/>
          <w:szCs w:val="16"/>
          <w:lang w:val="en-US"/>
        </w:rPr>
        <w:t>The assets that the Company may invest in either directly or indirectly include, but are not limited to: corporate credits; sovereign and quasi-sovereign debt; residential mortgage loans;</w:t>
      </w:r>
      <w:r w:rsidRPr="00FD4919">
        <w:rPr>
          <w:rFonts w:ascii="Arial" w:hAnsi="Arial" w:cs="Arial"/>
          <w:sz w:val="16"/>
          <w:szCs w:val="16"/>
          <w:lang w:val="en-US"/>
        </w:rPr>
        <w:t xml:space="preserve"> and,</w:t>
      </w:r>
      <w:r w:rsidR="00C904F4" w:rsidRPr="00FD4919">
        <w:rPr>
          <w:rFonts w:ascii="Arial" w:hAnsi="Arial" w:cs="Arial"/>
          <w:sz w:val="16"/>
          <w:szCs w:val="16"/>
          <w:lang w:val="en-US"/>
        </w:rPr>
        <w:t xml:space="preserve"> automobile loans. </w:t>
      </w:r>
      <w:r w:rsidRPr="00FD4919">
        <w:rPr>
          <w:rFonts w:ascii="Arial" w:hAnsi="Arial" w:cs="Arial"/>
          <w:sz w:val="16"/>
          <w:szCs w:val="16"/>
          <w:lang w:val="en-US"/>
        </w:rPr>
        <w:t>The Company’s approach to investment is through vehicles and arrangements that essentially provide leveraged exposure to portfolios of such underlying assets.</w:t>
      </w:r>
      <w:r w:rsidR="0082723B" w:rsidRPr="00FD4919">
        <w:rPr>
          <w:rFonts w:ascii="Arial" w:hAnsi="Arial" w:cs="Arial"/>
          <w:sz w:val="16"/>
          <w:szCs w:val="16"/>
          <w:lang w:val="en-US"/>
        </w:rPr>
        <w:t xml:space="preserve"> The Company</w:t>
      </w:r>
      <w:r w:rsidR="00C904F4" w:rsidRPr="00FD4919">
        <w:rPr>
          <w:rFonts w:ascii="Arial" w:hAnsi="Arial" w:cs="Arial"/>
          <w:sz w:val="16"/>
          <w:szCs w:val="16"/>
          <w:lang w:val="en-US"/>
        </w:rPr>
        <w:t xml:space="preserve"> has appointed AXA Investment Managers Paris an investment management company with a division </w:t>
      </w:r>
      <w:proofErr w:type="spellStart"/>
      <w:r w:rsidR="00C904F4" w:rsidRPr="00FD4919">
        <w:rPr>
          <w:rFonts w:ascii="Arial" w:hAnsi="Arial" w:cs="Arial"/>
          <w:sz w:val="16"/>
          <w:szCs w:val="16"/>
          <w:lang w:val="en-US"/>
        </w:rPr>
        <w:t>specialised</w:t>
      </w:r>
      <w:proofErr w:type="spellEnd"/>
      <w:r w:rsidR="00C904F4" w:rsidRPr="00FD4919">
        <w:rPr>
          <w:rFonts w:ascii="Arial" w:hAnsi="Arial" w:cs="Arial"/>
          <w:sz w:val="16"/>
          <w:szCs w:val="16"/>
          <w:lang w:val="en-US"/>
        </w:rPr>
        <w:t xml:space="preserve"> in structured credit, for the investment management of all its assets.</w:t>
      </w:r>
    </w:p>
    <w:p w:rsidR="00C904F4" w:rsidRPr="00FD4919" w:rsidRDefault="00C904F4" w:rsidP="00111581">
      <w:pPr>
        <w:autoSpaceDE w:val="0"/>
        <w:autoSpaceDN w:val="0"/>
        <w:adjustRightInd w:val="0"/>
        <w:spacing w:after="0" w:line="240" w:lineRule="auto"/>
        <w:rPr>
          <w:rFonts w:ascii="Arial" w:hAnsi="Arial" w:cs="Arial"/>
          <w:i/>
          <w:iCs/>
          <w:sz w:val="15"/>
          <w:szCs w:val="15"/>
          <w:lang w:val="en-US"/>
        </w:rPr>
      </w:pPr>
    </w:p>
    <w:p w:rsidR="00C904F4" w:rsidRPr="00FD4919" w:rsidRDefault="00D558AE" w:rsidP="00C904F4">
      <w:pPr>
        <w:autoSpaceDE w:val="0"/>
        <w:autoSpaceDN w:val="0"/>
        <w:adjustRightInd w:val="0"/>
        <w:spacing w:after="0" w:line="240" w:lineRule="auto"/>
        <w:rPr>
          <w:rFonts w:ascii="Arial" w:hAnsi="Arial" w:cs="Arial"/>
          <w:b/>
          <w:sz w:val="16"/>
          <w:szCs w:val="16"/>
          <w:lang w:val="en-US"/>
        </w:rPr>
      </w:pPr>
      <w:r w:rsidRPr="00FD4919">
        <w:rPr>
          <w:rFonts w:ascii="Arial" w:hAnsi="Arial" w:cs="Arial"/>
          <w:b/>
          <w:sz w:val="16"/>
          <w:szCs w:val="16"/>
          <w:lang w:val="en-US"/>
        </w:rPr>
        <w:t>*****</w:t>
      </w:r>
    </w:p>
    <w:p w:rsidR="002134EA" w:rsidRPr="00FD4919" w:rsidRDefault="002134EA" w:rsidP="002134EA">
      <w:pPr>
        <w:spacing w:after="0" w:line="240" w:lineRule="auto"/>
        <w:jc w:val="both"/>
        <w:outlineLvl w:val="0"/>
        <w:rPr>
          <w:rFonts w:ascii="Arial" w:eastAsia="Arial Unicode MS" w:hAnsi="Arial" w:cs="Arial"/>
          <w:b/>
          <w:color w:val="000000"/>
          <w:sz w:val="16"/>
          <w:szCs w:val="16"/>
          <w:u w:color="000000"/>
          <w:lang w:val="en-US" w:eastAsia="ja-JP"/>
        </w:rPr>
      </w:pPr>
      <w:r w:rsidRPr="00FD4919">
        <w:rPr>
          <w:rFonts w:ascii="Arial" w:eastAsia="Arial Unicode MS" w:hAnsi="Arial" w:cs="Arial"/>
          <w:b/>
          <w:color w:val="000000"/>
          <w:sz w:val="16"/>
          <w:szCs w:val="16"/>
          <w:u w:color="000000"/>
          <w:lang w:val="en-US" w:eastAsia="ja-JP"/>
        </w:rPr>
        <w:t>ABOUT AXA INVESTMENT MANAGERS</w:t>
      </w:r>
    </w:p>
    <w:p w:rsidR="00777A6C" w:rsidRPr="00777A6C" w:rsidRDefault="00777A6C" w:rsidP="00777A6C">
      <w:pPr>
        <w:spacing w:after="0" w:line="240" w:lineRule="auto"/>
        <w:jc w:val="both"/>
        <w:outlineLvl w:val="0"/>
        <w:rPr>
          <w:rFonts w:ascii="Arial" w:eastAsia="Arial Unicode MS" w:hAnsi="Arial" w:cs="Arial"/>
          <w:color w:val="000000"/>
          <w:sz w:val="16"/>
          <w:szCs w:val="16"/>
          <w:u w:color="000000"/>
          <w:lang w:val="en-US" w:eastAsia="ja-JP"/>
        </w:rPr>
      </w:pPr>
      <w:r w:rsidRPr="00777A6C">
        <w:rPr>
          <w:rFonts w:ascii="Arial" w:eastAsia="Arial Unicode MS" w:hAnsi="Arial" w:cs="Arial"/>
          <w:color w:val="000000"/>
          <w:sz w:val="16"/>
          <w:szCs w:val="16"/>
          <w:u w:color="000000"/>
          <w:lang w:val="en-US" w:eastAsia="ja-JP"/>
        </w:rPr>
        <w:t xml:space="preserve">AXA Investment Managers (AXA IM) is a multi-expert asset management company within the AXA Group, a global leader in financial protection and wealth management. AXA IM is one of the largest European-based asset managers with </w:t>
      </w:r>
      <w:r w:rsidR="000132AE">
        <w:rPr>
          <w:rFonts w:ascii="Arial" w:eastAsia="Arial Unicode MS" w:hAnsi="Arial" w:cs="Arial"/>
          <w:color w:val="000000"/>
          <w:sz w:val="16"/>
          <w:szCs w:val="16"/>
          <w:u w:color="000000"/>
          <w:lang w:val="en-US" w:eastAsia="ja-JP"/>
        </w:rPr>
        <w:t xml:space="preserve">766 investment professionals and </w:t>
      </w:r>
      <w:r w:rsidRPr="00777A6C">
        <w:rPr>
          <w:rFonts w:ascii="Arial" w:eastAsia="Arial Unicode MS" w:hAnsi="Arial" w:cs="Arial"/>
          <w:color w:val="000000"/>
          <w:sz w:val="16"/>
          <w:szCs w:val="16"/>
          <w:u w:color="000000"/>
          <w:lang w:val="en-US" w:eastAsia="ja-JP"/>
        </w:rPr>
        <w:t>€7</w:t>
      </w:r>
      <w:r w:rsidR="000132AE">
        <w:rPr>
          <w:rFonts w:ascii="Arial" w:eastAsia="Arial Unicode MS" w:hAnsi="Arial" w:cs="Arial"/>
          <w:color w:val="000000"/>
          <w:sz w:val="16"/>
          <w:szCs w:val="16"/>
          <w:u w:color="000000"/>
          <w:lang w:val="en-US" w:eastAsia="ja-JP"/>
        </w:rPr>
        <w:t>59</w:t>
      </w:r>
      <w:r w:rsidRPr="00777A6C">
        <w:rPr>
          <w:rFonts w:ascii="Arial" w:eastAsia="Arial Unicode MS" w:hAnsi="Arial" w:cs="Arial"/>
          <w:color w:val="000000"/>
          <w:sz w:val="16"/>
          <w:szCs w:val="16"/>
          <w:u w:color="000000"/>
          <w:lang w:val="en-US" w:eastAsia="ja-JP"/>
        </w:rPr>
        <w:t xml:space="preserve"> billion in assets under management as of the end of </w:t>
      </w:r>
      <w:r w:rsidR="000132AE">
        <w:rPr>
          <w:rFonts w:ascii="Arial" w:eastAsia="Arial Unicode MS" w:hAnsi="Arial" w:cs="Arial"/>
          <w:color w:val="000000"/>
          <w:sz w:val="16"/>
          <w:szCs w:val="16"/>
          <w:u w:color="000000"/>
          <w:lang w:val="en-US" w:eastAsia="ja-JP"/>
        </w:rPr>
        <w:t xml:space="preserve">June </w:t>
      </w:r>
      <w:r w:rsidRPr="00777A6C">
        <w:rPr>
          <w:rFonts w:ascii="Arial" w:eastAsia="Arial Unicode MS" w:hAnsi="Arial" w:cs="Arial"/>
          <w:color w:val="000000"/>
          <w:sz w:val="16"/>
          <w:szCs w:val="16"/>
          <w:u w:color="000000"/>
          <w:lang w:val="en-US" w:eastAsia="ja-JP"/>
        </w:rPr>
        <w:t>201</w:t>
      </w:r>
      <w:r w:rsidR="000132AE">
        <w:rPr>
          <w:rFonts w:ascii="Arial" w:eastAsia="Arial Unicode MS" w:hAnsi="Arial" w:cs="Arial"/>
          <w:color w:val="000000"/>
          <w:sz w:val="16"/>
          <w:szCs w:val="16"/>
          <w:u w:color="000000"/>
          <w:lang w:val="en-US" w:eastAsia="ja-JP"/>
        </w:rPr>
        <w:t>8</w:t>
      </w:r>
      <w:r w:rsidRPr="00777A6C">
        <w:rPr>
          <w:rFonts w:ascii="Arial" w:eastAsia="Arial Unicode MS" w:hAnsi="Arial" w:cs="Arial"/>
          <w:color w:val="000000"/>
          <w:sz w:val="16"/>
          <w:szCs w:val="16"/>
          <w:u w:color="000000"/>
          <w:lang w:val="en-US" w:eastAsia="ja-JP"/>
        </w:rPr>
        <w:t xml:space="preserve">.  </w:t>
      </w:r>
    </w:p>
    <w:p w:rsidR="00D558AE" w:rsidRPr="00FD4919" w:rsidRDefault="00D558AE" w:rsidP="00C904F4">
      <w:pPr>
        <w:autoSpaceDE w:val="0"/>
        <w:autoSpaceDN w:val="0"/>
        <w:adjustRightInd w:val="0"/>
        <w:spacing w:after="0" w:line="240" w:lineRule="auto"/>
        <w:rPr>
          <w:rFonts w:ascii="Arial" w:hAnsi="Arial" w:cs="Arial"/>
          <w:b/>
          <w:sz w:val="20"/>
          <w:szCs w:val="20"/>
          <w:lang w:val="en-US"/>
        </w:rPr>
      </w:pPr>
    </w:p>
    <w:p w:rsidR="00AE0652" w:rsidRPr="00FD4919" w:rsidRDefault="00AE0652" w:rsidP="00AE0652">
      <w:pPr>
        <w:autoSpaceDE w:val="0"/>
        <w:autoSpaceDN w:val="0"/>
        <w:adjustRightInd w:val="0"/>
        <w:spacing w:after="0" w:line="240" w:lineRule="auto"/>
        <w:rPr>
          <w:rFonts w:ascii="Arial" w:hAnsi="Arial" w:cs="Arial"/>
          <w:b/>
          <w:sz w:val="16"/>
          <w:szCs w:val="16"/>
          <w:lang w:val="en-US"/>
        </w:rPr>
      </w:pPr>
      <w:r w:rsidRPr="00FD4919">
        <w:rPr>
          <w:rFonts w:ascii="Arial" w:hAnsi="Arial" w:cs="Arial"/>
          <w:b/>
          <w:sz w:val="16"/>
          <w:szCs w:val="16"/>
          <w:lang w:val="en-US"/>
        </w:rPr>
        <w:t xml:space="preserve">***** </w:t>
      </w:r>
    </w:p>
    <w:p w:rsidR="009F2307" w:rsidRPr="00FD4919" w:rsidRDefault="009F2307" w:rsidP="009F2307">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This press release is distributed and published by AXA Investment Managers Paris (“AXA IM”), in its capacity as alternative investment fund manager (within the meaning of Directive 2011/61/EU, the “AIFM Directive”) of Volta Finance Limited (the "Volta Finance") whose portfolio is managed by AXA IM.</w:t>
      </w:r>
    </w:p>
    <w:p w:rsidR="009F2307" w:rsidRPr="00FD4919" w:rsidRDefault="009F2307" w:rsidP="001C44D2">
      <w:pPr>
        <w:autoSpaceDE w:val="0"/>
        <w:autoSpaceDN w:val="0"/>
        <w:adjustRightInd w:val="0"/>
        <w:spacing w:after="0" w:line="240" w:lineRule="auto"/>
        <w:jc w:val="both"/>
        <w:rPr>
          <w:rFonts w:ascii="Arial" w:hAnsi="Arial" w:cs="Arial"/>
          <w:b/>
          <w:sz w:val="16"/>
          <w:szCs w:val="16"/>
          <w:lang w:val="en-US"/>
        </w:rPr>
      </w:pPr>
    </w:p>
    <w:p w:rsidR="00C904F4" w:rsidRPr="00FD4919" w:rsidRDefault="00C904F4" w:rsidP="001C44D2">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 xml:space="preserve">This press release is for information only and does not constitute an invitation or inducement to acquire shares in Volta Finance. Its circulation may be prohibited in certain jurisdictions and no recipient may circulate copies of this document in breach of such limitations or restrictions. This document is not an offer for sale of the securities referred to herein in the United States or to persons who are “U.S. persons” for purposes of Regulation S under the U.S. Securities Act of 1933, as amended (the “Securities Act”), or otherwise in circumstances where such offer would be </w:t>
      </w:r>
      <w:r w:rsidR="001A192A" w:rsidRPr="00FD4919">
        <w:rPr>
          <w:rFonts w:ascii="Arial" w:hAnsi="Arial" w:cs="Arial"/>
          <w:b/>
          <w:sz w:val="16"/>
          <w:szCs w:val="16"/>
          <w:lang w:val="en-US"/>
        </w:rPr>
        <w:t>r</w:t>
      </w:r>
      <w:r w:rsidRPr="00FD4919">
        <w:rPr>
          <w:rFonts w:ascii="Arial" w:hAnsi="Arial" w:cs="Arial"/>
          <w:b/>
          <w:sz w:val="16"/>
          <w:szCs w:val="16"/>
          <w:lang w:val="en-US"/>
        </w:rPr>
        <w:t xml:space="preserve">estricted by applicable law. Such securities may not be sold in the United States absent registration or an exemption from registration from the Securities Act. </w:t>
      </w:r>
      <w:r w:rsidR="009A7403" w:rsidRPr="00FD4919">
        <w:rPr>
          <w:rFonts w:ascii="Arial" w:hAnsi="Arial" w:cs="Arial"/>
          <w:b/>
          <w:sz w:val="16"/>
          <w:szCs w:val="16"/>
          <w:lang w:val="en-US"/>
        </w:rPr>
        <w:t xml:space="preserve">Volta Finance </w:t>
      </w:r>
      <w:r w:rsidRPr="00FD4919">
        <w:rPr>
          <w:rFonts w:ascii="Arial" w:hAnsi="Arial" w:cs="Arial"/>
          <w:b/>
          <w:sz w:val="16"/>
          <w:szCs w:val="16"/>
          <w:lang w:val="en-US"/>
        </w:rPr>
        <w:t xml:space="preserve">does not intend to register any portion of the offer of such securities in the United States or to conduct a public offering of such securities in the United States. </w:t>
      </w:r>
    </w:p>
    <w:p w:rsidR="00C904F4" w:rsidRPr="00FD4919" w:rsidRDefault="00C904F4" w:rsidP="00C904F4">
      <w:pPr>
        <w:autoSpaceDE w:val="0"/>
        <w:autoSpaceDN w:val="0"/>
        <w:adjustRightInd w:val="0"/>
        <w:spacing w:after="0" w:line="240" w:lineRule="auto"/>
        <w:rPr>
          <w:rFonts w:ascii="Arial" w:hAnsi="Arial" w:cs="Arial"/>
          <w:b/>
          <w:sz w:val="16"/>
          <w:szCs w:val="16"/>
          <w:lang w:val="en-US"/>
        </w:rPr>
      </w:pPr>
    </w:p>
    <w:p w:rsidR="00C904F4" w:rsidRPr="00FD4919" w:rsidRDefault="00C904F4" w:rsidP="00C904F4">
      <w:pPr>
        <w:autoSpaceDE w:val="0"/>
        <w:autoSpaceDN w:val="0"/>
        <w:adjustRightInd w:val="0"/>
        <w:spacing w:after="0" w:line="240" w:lineRule="auto"/>
        <w:rPr>
          <w:rFonts w:ascii="Arial" w:hAnsi="Arial" w:cs="Arial"/>
          <w:b/>
          <w:sz w:val="16"/>
          <w:szCs w:val="16"/>
          <w:lang w:val="en-US"/>
        </w:rPr>
      </w:pPr>
      <w:r w:rsidRPr="00FD4919">
        <w:rPr>
          <w:rFonts w:ascii="Arial" w:hAnsi="Arial" w:cs="Arial"/>
          <w:b/>
          <w:sz w:val="16"/>
          <w:szCs w:val="16"/>
          <w:lang w:val="en-US"/>
        </w:rPr>
        <w:lastRenderedPageBreak/>
        <w:t xml:space="preserve">***** </w:t>
      </w:r>
    </w:p>
    <w:p w:rsidR="00C904F4" w:rsidRPr="00FD4919" w:rsidRDefault="00C904F4" w:rsidP="001C44D2">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This communication is only being distributed to and is only directed at (i) persons who are outside the United Kingdom or (ii) investment professionals falling within Article 19(5) of the Financial Services and Markets Act 2000 (Financial Promotion) Order 2005 (the “Order”) or (iii) high net worth companies, and other persons to whom it may lawfully be communicated, falling within Article 49(2)(a) to (d) of the Order (all such persons together being referred to as “relevant persons”). The securities referred to herein are only available to, and any invitation, offer or agreement to subscribe, purchase or otherwise acquire such securities will be engaged in only with, relevant persons. Any person who is not a relevant person should not act or rely on this document or any of its contents. Past performance cannot be relied on as a guide to future performance.</w:t>
      </w:r>
    </w:p>
    <w:p w:rsidR="0082723B" w:rsidRPr="00FD4919" w:rsidRDefault="0082723B" w:rsidP="0082723B">
      <w:pPr>
        <w:autoSpaceDE w:val="0"/>
        <w:autoSpaceDN w:val="0"/>
        <w:adjustRightInd w:val="0"/>
        <w:spacing w:after="0" w:line="240" w:lineRule="auto"/>
        <w:jc w:val="both"/>
        <w:rPr>
          <w:rFonts w:ascii="Arial" w:hAnsi="Arial" w:cs="Arial"/>
          <w:b/>
          <w:sz w:val="16"/>
          <w:szCs w:val="16"/>
          <w:lang w:val="en-US"/>
        </w:rPr>
      </w:pPr>
    </w:p>
    <w:p w:rsidR="00D558AE" w:rsidRPr="00FD4919" w:rsidRDefault="00D558AE" w:rsidP="00D558AE">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w:t>
      </w:r>
    </w:p>
    <w:p w:rsidR="00D558AE" w:rsidRPr="00FD4919" w:rsidRDefault="00D558AE" w:rsidP="00D558AE">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 xml:space="preserve">This press release contains statements that are, or may </w:t>
      </w:r>
      <w:proofErr w:type="gramStart"/>
      <w:r w:rsidRPr="00FD4919">
        <w:rPr>
          <w:rFonts w:ascii="Arial" w:hAnsi="Arial" w:cs="Arial"/>
          <w:b/>
          <w:sz w:val="16"/>
          <w:szCs w:val="16"/>
          <w:lang w:val="en-US"/>
        </w:rPr>
        <w:t>deemed</w:t>
      </w:r>
      <w:proofErr w:type="gramEnd"/>
      <w:r w:rsidRPr="00FD4919">
        <w:rPr>
          <w:rFonts w:ascii="Arial" w:hAnsi="Arial" w:cs="Arial"/>
          <w:b/>
          <w:sz w:val="16"/>
          <w:szCs w:val="16"/>
          <w:lang w:val="en-US"/>
        </w:rPr>
        <w:t xml:space="preserve"> to be, "forward-looking statements". These forward-looking statements can be identified by the use of forward-looking terminology, including the terms "believes", "anticipated", "expects", "intends", "is/are expected", "may", "will" or "should". They include the statements regarding the level of the dividend, the current market context and its impact on the long-term return of Volta</w:t>
      </w:r>
      <w:r w:rsidR="009A7403" w:rsidRPr="00FD4919">
        <w:rPr>
          <w:rFonts w:ascii="Arial" w:hAnsi="Arial" w:cs="Arial"/>
          <w:b/>
          <w:sz w:val="16"/>
          <w:szCs w:val="16"/>
          <w:lang w:val="en-US"/>
        </w:rPr>
        <w:t xml:space="preserve"> Finance</w:t>
      </w:r>
      <w:r w:rsidRPr="00FD4919">
        <w:rPr>
          <w:rFonts w:ascii="Arial" w:hAnsi="Arial" w:cs="Arial"/>
          <w:b/>
          <w:sz w:val="16"/>
          <w:szCs w:val="16"/>
          <w:lang w:val="en-US"/>
        </w:rPr>
        <w:t xml:space="preserve">'s investments. By their nature, forward-looking statements involve risks and uncertainties and readers are cautioned that any such forward-looking statements are not guarantees of future performance. Volta Finance's actual results, portfolio composition and performance may differ materially from the impression created by the forward-looking statements. </w:t>
      </w:r>
      <w:r w:rsidR="009A7403" w:rsidRPr="00FD4919">
        <w:rPr>
          <w:rFonts w:ascii="Arial" w:hAnsi="Arial" w:cs="Arial"/>
          <w:b/>
          <w:sz w:val="16"/>
          <w:szCs w:val="16"/>
          <w:lang w:val="en-US"/>
        </w:rPr>
        <w:t>AXA IM</w:t>
      </w:r>
      <w:r w:rsidRPr="00FD4919">
        <w:rPr>
          <w:rFonts w:ascii="Arial" w:hAnsi="Arial" w:cs="Arial"/>
          <w:b/>
          <w:sz w:val="16"/>
          <w:szCs w:val="16"/>
          <w:lang w:val="en-US"/>
        </w:rPr>
        <w:t xml:space="preserve"> does not undertake any obligation to publicly update or revise forward-looking statements.</w:t>
      </w:r>
    </w:p>
    <w:p w:rsidR="00D558AE" w:rsidRPr="00FD4919" w:rsidRDefault="00D558AE" w:rsidP="00D558AE">
      <w:pPr>
        <w:autoSpaceDE w:val="0"/>
        <w:autoSpaceDN w:val="0"/>
        <w:adjustRightInd w:val="0"/>
        <w:spacing w:after="0" w:line="240" w:lineRule="auto"/>
        <w:jc w:val="both"/>
        <w:rPr>
          <w:rFonts w:ascii="Arial" w:hAnsi="Arial" w:cs="Arial"/>
          <w:b/>
          <w:sz w:val="16"/>
          <w:szCs w:val="16"/>
          <w:lang w:val="en-US"/>
        </w:rPr>
      </w:pPr>
    </w:p>
    <w:p w:rsidR="00D558AE" w:rsidRPr="00FD4919" w:rsidRDefault="00D558AE" w:rsidP="0082723B">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 xml:space="preserve">Any target information is based on certain assumptions as to future events which may not prove to be </w:t>
      </w:r>
      <w:proofErr w:type="spellStart"/>
      <w:r w:rsidRPr="00FD4919">
        <w:rPr>
          <w:rFonts w:ascii="Arial" w:hAnsi="Arial" w:cs="Arial"/>
          <w:b/>
          <w:sz w:val="16"/>
          <w:szCs w:val="16"/>
          <w:lang w:val="en-US"/>
        </w:rPr>
        <w:t>realised</w:t>
      </w:r>
      <w:proofErr w:type="spellEnd"/>
      <w:r w:rsidRPr="00FD4919">
        <w:rPr>
          <w:rFonts w:ascii="Arial" w:hAnsi="Arial" w:cs="Arial"/>
          <w:b/>
          <w:sz w:val="16"/>
          <w:szCs w:val="16"/>
          <w:lang w:val="en-US"/>
        </w:rPr>
        <w:t>. Due to the uncertainty surrounding these future events, the targets are not intended to be and should not be regarded as profits or earnings or any other type of forecasts. There can be no assurance that any of these targets will be achieved. In addition, no assurance can be given that the investment objective will be achieved.</w:t>
      </w:r>
    </w:p>
    <w:p w:rsidR="009A7403" w:rsidRPr="00FD4919" w:rsidRDefault="009A7403" w:rsidP="0082723B">
      <w:pPr>
        <w:autoSpaceDE w:val="0"/>
        <w:autoSpaceDN w:val="0"/>
        <w:adjustRightInd w:val="0"/>
        <w:spacing w:after="0" w:line="240" w:lineRule="auto"/>
        <w:jc w:val="both"/>
        <w:rPr>
          <w:rFonts w:ascii="Arial" w:hAnsi="Arial" w:cs="Arial"/>
          <w:b/>
          <w:sz w:val="16"/>
          <w:szCs w:val="16"/>
          <w:lang w:val="en-US"/>
        </w:rPr>
      </w:pPr>
    </w:p>
    <w:p w:rsidR="009A7403" w:rsidRPr="00FD4919" w:rsidRDefault="009A7403" w:rsidP="009A7403">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The figures provided that relate to past months or years and past performance cannot be relied on as a guide to future performance or construed as a reliable indicator as to future performance. Throughout this review, the citation of specific trades or strategies is intended to illustrate some of the investment methodologies and philosophies of Volta Finance, as implemented by AXA IM. The historical success or AXA IM’s belief in the future success, of any of these trades or strategies is not indicative of, and has no bearing on, future results.</w:t>
      </w:r>
    </w:p>
    <w:p w:rsidR="009A7403" w:rsidRPr="00FD4919" w:rsidRDefault="009A7403" w:rsidP="009A7403">
      <w:pPr>
        <w:autoSpaceDE w:val="0"/>
        <w:autoSpaceDN w:val="0"/>
        <w:adjustRightInd w:val="0"/>
        <w:spacing w:after="0" w:line="240" w:lineRule="auto"/>
        <w:jc w:val="both"/>
        <w:rPr>
          <w:rFonts w:ascii="Arial" w:hAnsi="Arial" w:cs="Arial"/>
          <w:b/>
          <w:sz w:val="16"/>
          <w:szCs w:val="16"/>
          <w:lang w:val="en-US"/>
        </w:rPr>
      </w:pPr>
    </w:p>
    <w:p w:rsidR="009A7403" w:rsidRPr="00FD4919" w:rsidRDefault="009A7403" w:rsidP="009A7403">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 xml:space="preserve">The valuation of financial assets can vary significantly from the prices that the AXA IM could obtain if it sought to liquidate the positions on behalf of the Volta Finance due to market conditions and general economic environment. Such valuations do not constitute a fairness or similar opinion and should not be regarded as such. </w:t>
      </w:r>
    </w:p>
    <w:p w:rsidR="009A7403" w:rsidRPr="00FD4919" w:rsidRDefault="009A7403" w:rsidP="009A7403">
      <w:pPr>
        <w:autoSpaceDE w:val="0"/>
        <w:autoSpaceDN w:val="0"/>
        <w:adjustRightInd w:val="0"/>
        <w:spacing w:after="0" w:line="240" w:lineRule="auto"/>
        <w:jc w:val="both"/>
        <w:rPr>
          <w:rFonts w:ascii="Arial" w:hAnsi="Arial" w:cs="Arial"/>
          <w:b/>
          <w:sz w:val="16"/>
          <w:szCs w:val="16"/>
          <w:lang w:val="en-US"/>
        </w:rPr>
      </w:pPr>
    </w:p>
    <w:p w:rsidR="009A7403" w:rsidRPr="00FD4919" w:rsidRDefault="005E591E" w:rsidP="0082723B">
      <w:pPr>
        <w:autoSpaceDE w:val="0"/>
        <w:autoSpaceDN w:val="0"/>
        <w:adjustRightInd w:val="0"/>
        <w:spacing w:after="0" w:line="240" w:lineRule="auto"/>
        <w:jc w:val="both"/>
        <w:rPr>
          <w:rFonts w:ascii="Arial" w:hAnsi="Arial" w:cs="Arial"/>
          <w:b/>
          <w:sz w:val="16"/>
          <w:szCs w:val="16"/>
          <w:lang w:val="en-US"/>
        </w:rPr>
      </w:pPr>
      <w:r w:rsidRPr="00FD4919">
        <w:rPr>
          <w:rFonts w:ascii="Arial" w:hAnsi="Arial" w:cs="Arial"/>
          <w:b/>
          <w:sz w:val="16"/>
          <w:szCs w:val="16"/>
          <w:lang w:val="en-US"/>
        </w:rPr>
        <w:t xml:space="preserve"> Editor: AXA INVESTMENT MANAGERS PARIS, a company incorporated under the laws of France, having its registered office located at Tour Majunga, 6, Place de la </w:t>
      </w:r>
      <w:proofErr w:type="spellStart"/>
      <w:r w:rsidRPr="00FD4919">
        <w:rPr>
          <w:rFonts w:ascii="Arial" w:hAnsi="Arial" w:cs="Arial"/>
          <w:b/>
          <w:sz w:val="16"/>
          <w:szCs w:val="16"/>
          <w:lang w:val="en-US"/>
        </w:rPr>
        <w:t>Pyramide</w:t>
      </w:r>
      <w:proofErr w:type="spellEnd"/>
      <w:r w:rsidRPr="00FD4919">
        <w:rPr>
          <w:rFonts w:ascii="Arial" w:hAnsi="Arial" w:cs="Arial"/>
          <w:b/>
          <w:sz w:val="16"/>
          <w:szCs w:val="16"/>
          <w:lang w:val="en-US"/>
        </w:rPr>
        <w:t xml:space="preserve"> - 92800 </w:t>
      </w:r>
      <w:proofErr w:type="spellStart"/>
      <w:r w:rsidRPr="00FD4919">
        <w:rPr>
          <w:rFonts w:ascii="Arial" w:hAnsi="Arial" w:cs="Arial"/>
          <w:b/>
          <w:sz w:val="16"/>
          <w:szCs w:val="16"/>
          <w:lang w:val="en-US"/>
        </w:rPr>
        <w:t>Puteaux</w:t>
      </w:r>
      <w:proofErr w:type="spellEnd"/>
      <w:r w:rsidRPr="00FD4919">
        <w:rPr>
          <w:rFonts w:ascii="Arial" w:hAnsi="Arial" w:cs="Arial"/>
          <w:b/>
          <w:sz w:val="16"/>
          <w:szCs w:val="16"/>
          <w:lang w:val="en-US"/>
        </w:rPr>
        <w:t xml:space="preserve">. AXA IMP is authorized by the </w:t>
      </w:r>
      <w:proofErr w:type="spellStart"/>
      <w:r w:rsidRPr="00FD4919">
        <w:rPr>
          <w:rFonts w:ascii="Arial" w:hAnsi="Arial" w:cs="Arial"/>
          <w:b/>
          <w:i/>
          <w:sz w:val="16"/>
          <w:szCs w:val="16"/>
          <w:lang w:val="en-US"/>
        </w:rPr>
        <w:t>Autorité</w:t>
      </w:r>
      <w:proofErr w:type="spellEnd"/>
      <w:r w:rsidRPr="00FD4919">
        <w:rPr>
          <w:rFonts w:ascii="Arial" w:hAnsi="Arial" w:cs="Arial"/>
          <w:b/>
          <w:i/>
          <w:sz w:val="16"/>
          <w:szCs w:val="16"/>
          <w:lang w:val="en-US"/>
        </w:rPr>
        <w:t xml:space="preserve"> des </w:t>
      </w:r>
      <w:proofErr w:type="spellStart"/>
      <w:r w:rsidRPr="00FD4919">
        <w:rPr>
          <w:rFonts w:ascii="Arial" w:hAnsi="Arial" w:cs="Arial"/>
          <w:b/>
          <w:i/>
          <w:sz w:val="16"/>
          <w:szCs w:val="16"/>
          <w:lang w:val="en-US"/>
        </w:rPr>
        <w:t>Marchés</w:t>
      </w:r>
      <w:proofErr w:type="spellEnd"/>
      <w:r w:rsidRPr="00FD4919">
        <w:rPr>
          <w:rFonts w:ascii="Arial" w:hAnsi="Arial" w:cs="Arial"/>
          <w:b/>
          <w:i/>
          <w:sz w:val="16"/>
          <w:szCs w:val="16"/>
          <w:lang w:val="en-US"/>
        </w:rPr>
        <w:t xml:space="preserve"> Financiers</w:t>
      </w:r>
      <w:r w:rsidRPr="00FD4919">
        <w:rPr>
          <w:rFonts w:ascii="Arial" w:hAnsi="Arial" w:cs="Arial"/>
          <w:b/>
          <w:sz w:val="16"/>
          <w:szCs w:val="16"/>
          <w:lang w:val="en-US"/>
        </w:rPr>
        <w:t xml:space="preserve"> under registration number GP92008 as an alternative investment fund manager within the meaning of the AIFM Directive.</w:t>
      </w:r>
    </w:p>
    <w:p w:rsidR="002134EA" w:rsidRPr="00FD4919" w:rsidRDefault="002134EA" w:rsidP="0082723B">
      <w:pPr>
        <w:autoSpaceDE w:val="0"/>
        <w:autoSpaceDN w:val="0"/>
        <w:adjustRightInd w:val="0"/>
        <w:spacing w:after="0" w:line="240" w:lineRule="auto"/>
        <w:jc w:val="both"/>
        <w:rPr>
          <w:rFonts w:ascii="Arial" w:hAnsi="Arial" w:cs="Arial"/>
          <w:b/>
          <w:sz w:val="16"/>
          <w:szCs w:val="16"/>
          <w:lang w:val="en-US"/>
        </w:rPr>
      </w:pPr>
    </w:p>
    <w:p w:rsidR="0082723B" w:rsidRPr="00AE0652" w:rsidRDefault="0082723B">
      <w:pPr>
        <w:autoSpaceDE w:val="0"/>
        <w:autoSpaceDN w:val="0"/>
        <w:adjustRightInd w:val="0"/>
        <w:spacing w:after="0" w:line="240" w:lineRule="auto"/>
        <w:jc w:val="both"/>
        <w:rPr>
          <w:rFonts w:ascii="Arial" w:hAnsi="Arial" w:cs="Arial"/>
          <w:b/>
          <w:sz w:val="16"/>
          <w:szCs w:val="16"/>
        </w:rPr>
      </w:pPr>
      <w:r w:rsidRPr="00AE0652">
        <w:rPr>
          <w:rFonts w:ascii="Arial" w:hAnsi="Arial" w:cs="Arial"/>
          <w:b/>
          <w:sz w:val="16"/>
          <w:szCs w:val="16"/>
        </w:rPr>
        <w:t>*****</w:t>
      </w:r>
    </w:p>
    <w:sectPr w:rsidR="0082723B" w:rsidRPr="00AE0652" w:rsidSect="0000238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71" w:rsidRDefault="00D76C71" w:rsidP="000779A2">
      <w:pPr>
        <w:spacing w:after="0" w:line="240" w:lineRule="auto"/>
      </w:pPr>
      <w:r>
        <w:separator/>
      </w:r>
    </w:p>
  </w:endnote>
  <w:endnote w:type="continuationSeparator" w:id="0">
    <w:p w:rsidR="00D76C71" w:rsidRDefault="00D76C71" w:rsidP="0007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71" w:rsidRDefault="00D76C71" w:rsidP="000779A2">
      <w:pPr>
        <w:spacing w:after="0" w:line="240" w:lineRule="auto"/>
      </w:pPr>
      <w:r>
        <w:separator/>
      </w:r>
    </w:p>
  </w:footnote>
  <w:footnote w:type="continuationSeparator" w:id="0">
    <w:p w:rsidR="00D76C71" w:rsidRDefault="00D76C71" w:rsidP="00077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6E6" w:rsidRDefault="006906E6" w:rsidP="000779A2">
    <w:pPr>
      <w:pStyle w:val="Header"/>
      <w:jc w:val="center"/>
    </w:pPr>
    <w:r>
      <w:rPr>
        <w:noProof/>
        <w:lang w:val="en-GB" w:eastAsia="ja-JP"/>
      </w:rPr>
      <w:drawing>
        <wp:inline distT="0" distB="0" distL="0" distR="0">
          <wp:extent cx="1693863" cy="360362"/>
          <wp:effectExtent l="0" t="0" r="1905" b="1905"/>
          <wp:docPr id="837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 name="Imag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863" cy="36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ab/>
    </w:r>
    <w:r>
      <w:tab/>
      <w:t xml:space="preserve"> </w:t>
    </w:r>
    <w:r w:rsidRPr="000779A2">
      <w:rPr>
        <w:noProof/>
        <w:lang w:val="en-GB" w:eastAsia="ja-JP"/>
      </w:rPr>
      <w:drawing>
        <wp:inline distT="0" distB="0" distL="0" distR="0">
          <wp:extent cx="1695014" cy="1009262"/>
          <wp:effectExtent l="0" t="0" r="635" b="635"/>
          <wp:docPr id="3" name="Picture 3" descr="C:\Users\johnp1\AppData\Local\Microsoft\Windows\Temporary Internet Files\Content.Outlook\AF573Y1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hnp1\AppData\Local\Microsoft\Windows\Temporary Internet Files\Content.Outlook\AF573Y1K\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845" cy="10228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0178F"/>
    <w:multiLevelType w:val="hybridMultilevel"/>
    <w:tmpl w:val="34FE656C"/>
    <w:lvl w:ilvl="0" w:tplc="7D407CC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issan Patag">
    <w15:presenceInfo w15:providerId="None" w15:userId="Harissan Pa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111581"/>
    <w:rsid w:val="0000116F"/>
    <w:rsid w:val="00002385"/>
    <w:rsid w:val="00005575"/>
    <w:rsid w:val="000132AE"/>
    <w:rsid w:val="00020F7C"/>
    <w:rsid w:val="00025565"/>
    <w:rsid w:val="00026E2C"/>
    <w:rsid w:val="00031FED"/>
    <w:rsid w:val="00034A27"/>
    <w:rsid w:val="00036B04"/>
    <w:rsid w:val="00036D70"/>
    <w:rsid w:val="000402D9"/>
    <w:rsid w:val="000409B2"/>
    <w:rsid w:val="00044747"/>
    <w:rsid w:val="0004634E"/>
    <w:rsid w:val="00050542"/>
    <w:rsid w:val="0005091B"/>
    <w:rsid w:val="00053157"/>
    <w:rsid w:val="000568ED"/>
    <w:rsid w:val="000575D7"/>
    <w:rsid w:val="0006007D"/>
    <w:rsid w:val="00062CB0"/>
    <w:rsid w:val="00066F20"/>
    <w:rsid w:val="00067F8B"/>
    <w:rsid w:val="0007105C"/>
    <w:rsid w:val="00071ED1"/>
    <w:rsid w:val="0007213D"/>
    <w:rsid w:val="000724DC"/>
    <w:rsid w:val="000779A2"/>
    <w:rsid w:val="0008303D"/>
    <w:rsid w:val="00090AE2"/>
    <w:rsid w:val="0009289B"/>
    <w:rsid w:val="00092B47"/>
    <w:rsid w:val="000936BC"/>
    <w:rsid w:val="0009693B"/>
    <w:rsid w:val="000A2750"/>
    <w:rsid w:val="000A4E68"/>
    <w:rsid w:val="000B0072"/>
    <w:rsid w:val="000B02DD"/>
    <w:rsid w:val="000B2B65"/>
    <w:rsid w:val="000B6DE0"/>
    <w:rsid w:val="000C0198"/>
    <w:rsid w:val="000C0BB7"/>
    <w:rsid w:val="000C1CFB"/>
    <w:rsid w:val="000C3B68"/>
    <w:rsid w:val="000C755B"/>
    <w:rsid w:val="000D433B"/>
    <w:rsid w:val="000D5026"/>
    <w:rsid w:val="000D571C"/>
    <w:rsid w:val="000D629C"/>
    <w:rsid w:val="000D72B4"/>
    <w:rsid w:val="000D7FFB"/>
    <w:rsid w:val="000E2909"/>
    <w:rsid w:val="000E3322"/>
    <w:rsid w:val="000E3941"/>
    <w:rsid w:val="000E710E"/>
    <w:rsid w:val="000F073D"/>
    <w:rsid w:val="000F3AC5"/>
    <w:rsid w:val="0010138B"/>
    <w:rsid w:val="00102173"/>
    <w:rsid w:val="00102F46"/>
    <w:rsid w:val="001054F6"/>
    <w:rsid w:val="00106BD7"/>
    <w:rsid w:val="00107F1A"/>
    <w:rsid w:val="00111581"/>
    <w:rsid w:val="001123CE"/>
    <w:rsid w:val="001142F8"/>
    <w:rsid w:val="00116820"/>
    <w:rsid w:val="001174E0"/>
    <w:rsid w:val="001231B9"/>
    <w:rsid w:val="001253C7"/>
    <w:rsid w:val="001311FC"/>
    <w:rsid w:val="00133F8F"/>
    <w:rsid w:val="001359ED"/>
    <w:rsid w:val="00135C54"/>
    <w:rsid w:val="00141316"/>
    <w:rsid w:val="00156B82"/>
    <w:rsid w:val="0017101A"/>
    <w:rsid w:val="00172C8B"/>
    <w:rsid w:val="00175081"/>
    <w:rsid w:val="00175E7D"/>
    <w:rsid w:val="00180E80"/>
    <w:rsid w:val="001812E9"/>
    <w:rsid w:val="0018190D"/>
    <w:rsid w:val="001826BE"/>
    <w:rsid w:val="001835DF"/>
    <w:rsid w:val="00184D19"/>
    <w:rsid w:val="00185A68"/>
    <w:rsid w:val="0018644D"/>
    <w:rsid w:val="001A192A"/>
    <w:rsid w:val="001A3A87"/>
    <w:rsid w:val="001A3D49"/>
    <w:rsid w:val="001A58E1"/>
    <w:rsid w:val="001A5D37"/>
    <w:rsid w:val="001A791D"/>
    <w:rsid w:val="001B1928"/>
    <w:rsid w:val="001B5021"/>
    <w:rsid w:val="001C084D"/>
    <w:rsid w:val="001C1574"/>
    <w:rsid w:val="001C44D2"/>
    <w:rsid w:val="001C62D1"/>
    <w:rsid w:val="001D0839"/>
    <w:rsid w:val="001D2150"/>
    <w:rsid w:val="001D247D"/>
    <w:rsid w:val="001D75AA"/>
    <w:rsid w:val="001E0042"/>
    <w:rsid w:val="001E21FD"/>
    <w:rsid w:val="001E390D"/>
    <w:rsid w:val="001E4A19"/>
    <w:rsid w:val="001E7D17"/>
    <w:rsid w:val="001F0CCC"/>
    <w:rsid w:val="001F52DD"/>
    <w:rsid w:val="001F67E5"/>
    <w:rsid w:val="002027FF"/>
    <w:rsid w:val="00202DD1"/>
    <w:rsid w:val="0021118B"/>
    <w:rsid w:val="002122F3"/>
    <w:rsid w:val="00212C2A"/>
    <w:rsid w:val="002134EA"/>
    <w:rsid w:val="00216B09"/>
    <w:rsid w:val="00222D10"/>
    <w:rsid w:val="002266E3"/>
    <w:rsid w:val="0023220C"/>
    <w:rsid w:val="002427FE"/>
    <w:rsid w:val="0024363F"/>
    <w:rsid w:val="002513B8"/>
    <w:rsid w:val="00253B86"/>
    <w:rsid w:val="00254A30"/>
    <w:rsid w:val="00254CAD"/>
    <w:rsid w:val="002604F2"/>
    <w:rsid w:val="00261E20"/>
    <w:rsid w:val="00262300"/>
    <w:rsid w:val="00266F52"/>
    <w:rsid w:val="00267FC1"/>
    <w:rsid w:val="00272679"/>
    <w:rsid w:val="0027327E"/>
    <w:rsid w:val="00277C20"/>
    <w:rsid w:val="002801A5"/>
    <w:rsid w:val="00282EE5"/>
    <w:rsid w:val="00284799"/>
    <w:rsid w:val="00285567"/>
    <w:rsid w:val="00287AF7"/>
    <w:rsid w:val="00287B6A"/>
    <w:rsid w:val="00292CCA"/>
    <w:rsid w:val="002956CC"/>
    <w:rsid w:val="00295FD8"/>
    <w:rsid w:val="00297247"/>
    <w:rsid w:val="002A3C62"/>
    <w:rsid w:val="002A45E0"/>
    <w:rsid w:val="002A49AA"/>
    <w:rsid w:val="002A6A5A"/>
    <w:rsid w:val="002A6C7C"/>
    <w:rsid w:val="002A7926"/>
    <w:rsid w:val="002B30CE"/>
    <w:rsid w:val="002B437D"/>
    <w:rsid w:val="002B76A5"/>
    <w:rsid w:val="002B7DA9"/>
    <w:rsid w:val="002C1FF8"/>
    <w:rsid w:val="002C33DB"/>
    <w:rsid w:val="002C3A73"/>
    <w:rsid w:val="002C5125"/>
    <w:rsid w:val="002E1B5F"/>
    <w:rsid w:val="002E2879"/>
    <w:rsid w:val="002E568C"/>
    <w:rsid w:val="002E5EDA"/>
    <w:rsid w:val="002E63ED"/>
    <w:rsid w:val="002E7B49"/>
    <w:rsid w:val="002F331F"/>
    <w:rsid w:val="002F4A45"/>
    <w:rsid w:val="002F4AF7"/>
    <w:rsid w:val="002F5A64"/>
    <w:rsid w:val="00300DC9"/>
    <w:rsid w:val="00302687"/>
    <w:rsid w:val="00303D7F"/>
    <w:rsid w:val="00305D53"/>
    <w:rsid w:val="00305D9E"/>
    <w:rsid w:val="00306754"/>
    <w:rsid w:val="00306AD9"/>
    <w:rsid w:val="00313C3A"/>
    <w:rsid w:val="00316218"/>
    <w:rsid w:val="003223C2"/>
    <w:rsid w:val="00322A50"/>
    <w:rsid w:val="00331860"/>
    <w:rsid w:val="00334F5D"/>
    <w:rsid w:val="00335A7A"/>
    <w:rsid w:val="003364D7"/>
    <w:rsid w:val="00337BEE"/>
    <w:rsid w:val="003404ED"/>
    <w:rsid w:val="003415EC"/>
    <w:rsid w:val="00341D34"/>
    <w:rsid w:val="00345FC4"/>
    <w:rsid w:val="00347A6D"/>
    <w:rsid w:val="00355F43"/>
    <w:rsid w:val="00362BE7"/>
    <w:rsid w:val="0036381D"/>
    <w:rsid w:val="0036527C"/>
    <w:rsid w:val="0036577B"/>
    <w:rsid w:val="0036727A"/>
    <w:rsid w:val="003706BE"/>
    <w:rsid w:val="00371418"/>
    <w:rsid w:val="003726E8"/>
    <w:rsid w:val="00374C53"/>
    <w:rsid w:val="00374E5A"/>
    <w:rsid w:val="00376516"/>
    <w:rsid w:val="00377276"/>
    <w:rsid w:val="00377642"/>
    <w:rsid w:val="003834D9"/>
    <w:rsid w:val="00386C76"/>
    <w:rsid w:val="00387634"/>
    <w:rsid w:val="00387AC7"/>
    <w:rsid w:val="00390AA6"/>
    <w:rsid w:val="00394ACC"/>
    <w:rsid w:val="00396EE9"/>
    <w:rsid w:val="003A2ECB"/>
    <w:rsid w:val="003A3B51"/>
    <w:rsid w:val="003A4744"/>
    <w:rsid w:val="003A5E75"/>
    <w:rsid w:val="003A7033"/>
    <w:rsid w:val="003A748C"/>
    <w:rsid w:val="003A7F4F"/>
    <w:rsid w:val="003B12CF"/>
    <w:rsid w:val="003B459E"/>
    <w:rsid w:val="003B78CD"/>
    <w:rsid w:val="003B7A24"/>
    <w:rsid w:val="003C173F"/>
    <w:rsid w:val="003C6FE4"/>
    <w:rsid w:val="003D2D79"/>
    <w:rsid w:val="003D51E3"/>
    <w:rsid w:val="003D5EF5"/>
    <w:rsid w:val="003D65E8"/>
    <w:rsid w:val="003D6C88"/>
    <w:rsid w:val="003E09F5"/>
    <w:rsid w:val="003E2F12"/>
    <w:rsid w:val="003E6896"/>
    <w:rsid w:val="003F47F9"/>
    <w:rsid w:val="003F4FFB"/>
    <w:rsid w:val="003F79B6"/>
    <w:rsid w:val="0040127E"/>
    <w:rsid w:val="00401DCE"/>
    <w:rsid w:val="00405203"/>
    <w:rsid w:val="00410603"/>
    <w:rsid w:val="00412164"/>
    <w:rsid w:val="00412951"/>
    <w:rsid w:val="0041583E"/>
    <w:rsid w:val="00417D9B"/>
    <w:rsid w:val="00420725"/>
    <w:rsid w:val="004207E1"/>
    <w:rsid w:val="00423664"/>
    <w:rsid w:val="00423A0C"/>
    <w:rsid w:val="004267B9"/>
    <w:rsid w:val="0042747E"/>
    <w:rsid w:val="00431440"/>
    <w:rsid w:val="00431A7A"/>
    <w:rsid w:val="00432D5A"/>
    <w:rsid w:val="0043527F"/>
    <w:rsid w:val="00440D02"/>
    <w:rsid w:val="00445B13"/>
    <w:rsid w:val="00452DBD"/>
    <w:rsid w:val="00453574"/>
    <w:rsid w:val="00455FBE"/>
    <w:rsid w:val="00460AE5"/>
    <w:rsid w:val="00464205"/>
    <w:rsid w:val="00465D27"/>
    <w:rsid w:val="0047007E"/>
    <w:rsid w:val="00471A9E"/>
    <w:rsid w:val="00473FA7"/>
    <w:rsid w:val="00477226"/>
    <w:rsid w:val="00482B82"/>
    <w:rsid w:val="00482BA6"/>
    <w:rsid w:val="00482C15"/>
    <w:rsid w:val="004859E9"/>
    <w:rsid w:val="004903DA"/>
    <w:rsid w:val="0049335B"/>
    <w:rsid w:val="0049449A"/>
    <w:rsid w:val="004A2659"/>
    <w:rsid w:val="004B119C"/>
    <w:rsid w:val="004B25D3"/>
    <w:rsid w:val="004B320B"/>
    <w:rsid w:val="004B406B"/>
    <w:rsid w:val="004B542C"/>
    <w:rsid w:val="004B5BC3"/>
    <w:rsid w:val="004C10A4"/>
    <w:rsid w:val="004C1955"/>
    <w:rsid w:val="004C246E"/>
    <w:rsid w:val="004C2791"/>
    <w:rsid w:val="004C2DDC"/>
    <w:rsid w:val="004C34C3"/>
    <w:rsid w:val="004D21F3"/>
    <w:rsid w:val="004D4E2C"/>
    <w:rsid w:val="004D71CB"/>
    <w:rsid w:val="004E3ED4"/>
    <w:rsid w:val="004E6321"/>
    <w:rsid w:val="004F6190"/>
    <w:rsid w:val="004F6428"/>
    <w:rsid w:val="004F6DE8"/>
    <w:rsid w:val="00502561"/>
    <w:rsid w:val="005036DC"/>
    <w:rsid w:val="00507509"/>
    <w:rsid w:val="00512CFF"/>
    <w:rsid w:val="00515BC7"/>
    <w:rsid w:val="00517D4A"/>
    <w:rsid w:val="00521FCB"/>
    <w:rsid w:val="00524DD8"/>
    <w:rsid w:val="00533196"/>
    <w:rsid w:val="0054407D"/>
    <w:rsid w:val="005444D2"/>
    <w:rsid w:val="00545247"/>
    <w:rsid w:val="00545CB3"/>
    <w:rsid w:val="005467ED"/>
    <w:rsid w:val="00550B99"/>
    <w:rsid w:val="00552264"/>
    <w:rsid w:val="00552805"/>
    <w:rsid w:val="00552DE0"/>
    <w:rsid w:val="00553728"/>
    <w:rsid w:val="00554EA5"/>
    <w:rsid w:val="00557BC0"/>
    <w:rsid w:val="00561CED"/>
    <w:rsid w:val="00562642"/>
    <w:rsid w:val="00562F8C"/>
    <w:rsid w:val="005677C3"/>
    <w:rsid w:val="00571DE5"/>
    <w:rsid w:val="00572ED9"/>
    <w:rsid w:val="00573764"/>
    <w:rsid w:val="00576402"/>
    <w:rsid w:val="0058145E"/>
    <w:rsid w:val="00581F15"/>
    <w:rsid w:val="0058209C"/>
    <w:rsid w:val="00582113"/>
    <w:rsid w:val="00590907"/>
    <w:rsid w:val="00595834"/>
    <w:rsid w:val="0059695E"/>
    <w:rsid w:val="005A0E8D"/>
    <w:rsid w:val="005A109F"/>
    <w:rsid w:val="005B0ADF"/>
    <w:rsid w:val="005B2462"/>
    <w:rsid w:val="005B426D"/>
    <w:rsid w:val="005B5105"/>
    <w:rsid w:val="005C3097"/>
    <w:rsid w:val="005C7BA2"/>
    <w:rsid w:val="005D0AB8"/>
    <w:rsid w:val="005E25B7"/>
    <w:rsid w:val="005E591E"/>
    <w:rsid w:val="005E59C0"/>
    <w:rsid w:val="005F0A7D"/>
    <w:rsid w:val="005F1140"/>
    <w:rsid w:val="005F25C3"/>
    <w:rsid w:val="005F6213"/>
    <w:rsid w:val="005F66D5"/>
    <w:rsid w:val="00600DC1"/>
    <w:rsid w:val="00600E49"/>
    <w:rsid w:val="006010B8"/>
    <w:rsid w:val="006027DF"/>
    <w:rsid w:val="0060422D"/>
    <w:rsid w:val="00605685"/>
    <w:rsid w:val="00610E75"/>
    <w:rsid w:val="0061247C"/>
    <w:rsid w:val="0061315F"/>
    <w:rsid w:val="00613EEE"/>
    <w:rsid w:val="006152CE"/>
    <w:rsid w:val="006157E2"/>
    <w:rsid w:val="00620D9D"/>
    <w:rsid w:val="00624AC7"/>
    <w:rsid w:val="00630CB9"/>
    <w:rsid w:val="00632F64"/>
    <w:rsid w:val="00640C28"/>
    <w:rsid w:val="00640F9C"/>
    <w:rsid w:val="00643F52"/>
    <w:rsid w:val="006461D2"/>
    <w:rsid w:val="0064705D"/>
    <w:rsid w:val="006528A8"/>
    <w:rsid w:val="00653210"/>
    <w:rsid w:val="00653D4C"/>
    <w:rsid w:val="00654780"/>
    <w:rsid w:val="00654B0C"/>
    <w:rsid w:val="00655439"/>
    <w:rsid w:val="00655F5C"/>
    <w:rsid w:val="00656FC2"/>
    <w:rsid w:val="0065770C"/>
    <w:rsid w:val="00660816"/>
    <w:rsid w:val="00663CFC"/>
    <w:rsid w:val="00663DA4"/>
    <w:rsid w:val="006656BD"/>
    <w:rsid w:val="00666889"/>
    <w:rsid w:val="0067376F"/>
    <w:rsid w:val="0067648D"/>
    <w:rsid w:val="006768A6"/>
    <w:rsid w:val="00676AF7"/>
    <w:rsid w:val="00680D78"/>
    <w:rsid w:val="00686D68"/>
    <w:rsid w:val="00690491"/>
    <w:rsid w:val="006906E6"/>
    <w:rsid w:val="0069536B"/>
    <w:rsid w:val="00695C3B"/>
    <w:rsid w:val="006960DD"/>
    <w:rsid w:val="0069621A"/>
    <w:rsid w:val="00696C4A"/>
    <w:rsid w:val="006A1537"/>
    <w:rsid w:val="006A1DA7"/>
    <w:rsid w:val="006A4B16"/>
    <w:rsid w:val="006A6B1B"/>
    <w:rsid w:val="006A79EF"/>
    <w:rsid w:val="006B7F26"/>
    <w:rsid w:val="006C79D1"/>
    <w:rsid w:val="006D0F35"/>
    <w:rsid w:val="006D2F37"/>
    <w:rsid w:val="006D6180"/>
    <w:rsid w:val="006D6227"/>
    <w:rsid w:val="006D7274"/>
    <w:rsid w:val="006E2255"/>
    <w:rsid w:val="006E37A5"/>
    <w:rsid w:val="006E3860"/>
    <w:rsid w:val="006E3E98"/>
    <w:rsid w:val="006F0183"/>
    <w:rsid w:val="006F3643"/>
    <w:rsid w:val="00700E0B"/>
    <w:rsid w:val="00704560"/>
    <w:rsid w:val="007065D1"/>
    <w:rsid w:val="007069A1"/>
    <w:rsid w:val="00711940"/>
    <w:rsid w:val="007127F5"/>
    <w:rsid w:val="00714059"/>
    <w:rsid w:val="007164B1"/>
    <w:rsid w:val="007166A2"/>
    <w:rsid w:val="00724B42"/>
    <w:rsid w:val="007329D6"/>
    <w:rsid w:val="0073411C"/>
    <w:rsid w:val="00734C43"/>
    <w:rsid w:val="007356FE"/>
    <w:rsid w:val="00736282"/>
    <w:rsid w:val="007400E7"/>
    <w:rsid w:val="007411FC"/>
    <w:rsid w:val="00742CE2"/>
    <w:rsid w:val="00743374"/>
    <w:rsid w:val="007443F0"/>
    <w:rsid w:val="0074450F"/>
    <w:rsid w:val="00744CC9"/>
    <w:rsid w:val="00746569"/>
    <w:rsid w:val="00746FAD"/>
    <w:rsid w:val="0074726B"/>
    <w:rsid w:val="007529EC"/>
    <w:rsid w:val="00752DA5"/>
    <w:rsid w:val="00752DC1"/>
    <w:rsid w:val="0075367F"/>
    <w:rsid w:val="007629EB"/>
    <w:rsid w:val="00774F45"/>
    <w:rsid w:val="00777A6C"/>
    <w:rsid w:val="00777FDD"/>
    <w:rsid w:val="00783033"/>
    <w:rsid w:val="007836A2"/>
    <w:rsid w:val="00783B77"/>
    <w:rsid w:val="00783DA1"/>
    <w:rsid w:val="00783F50"/>
    <w:rsid w:val="007842C1"/>
    <w:rsid w:val="00785C85"/>
    <w:rsid w:val="0078759E"/>
    <w:rsid w:val="007911D1"/>
    <w:rsid w:val="00791C95"/>
    <w:rsid w:val="00794168"/>
    <w:rsid w:val="0079485C"/>
    <w:rsid w:val="00795764"/>
    <w:rsid w:val="007971B6"/>
    <w:rsid w:val="007A0103"/>
    <w:rsid w:val="007A10D2"/>
    <w:rsid w:val="007A766C"/>
    <w:rsid w:val="007A7E38"/>
    <w:rsid w:val="007B0519"/>
    <w:rsid w:val="007B1449"/>
    <w:rsid w:val="007B3BA8"/>
    <w:rsid w:val="007B42E2"/>
    <w:rsid w:val="007B5599"/>
    <w:rsid w:val="007B57E3"/>
    <w:rsid w:val="007B649F"/>
    <w:rsid w:val="007C0245"/>
    <w:rsid w:val="007C2858"/>
    <w:rsid w:val="007C53FB"/>
    <w:rsid w:val="007C6965"/>
    <w:rsid w:val="007C74FE"/>
    <w:rsid w:val="007C7D86"/>
    <w:rsid w:val="007D2A7A"/>
    <w:rsid w:val="007D3891"/>
    <w:rsid w:val="007D4C48"/>
    <w:rsid w:val="007E578F"/>
    <w:rsid w:val="007E5E5B"/>
    <w:rsid w:val="007E6B63"/>
    <w:rsid w:val="007F054A"/>
    <w:rsid w:val="007F1C7F"/>
    <w:rsid w:val="007F2D84"/>
    <w:rsid w:val="007F38D0"/>
    <w:rsid w:val="007F425D"/>
    <w:rsid w:val="0080062F"/>
    <w:rsid w:val="00805695"/>
    <w:rsid w:val="00811B56"/>
    <w:rsid w:val="00817293"/>
    <w:rsid w:val="0082278C"/>
    <w:rsid w:val="00823405"/>
    <w:rsid w:val="00823A65"/>
    <w:rsid w:val="008255C1"/>
    <w:rsid w:val="00825F18"/>
    <w:rsid w:val="0082723B"/>
    <w:rsid w:val="00835CE9"/>
    <w:rsid w:val="00836707"/>
    <w:rsid w:val="0083673C"/>
    <w:rsid w:val="0083719A"/>
    <w:rsid w:val="00837EFB"/>
    <w:rsid w:val="008408AA"/>
    <w:rsid w:val="00841288"/>
    <w:rsid w:val="0084197F"/>
    <w:rsid w:val="00843D01"/>
    <w:rsid w:val="008447C9"/>
    <w:rsid w:val="00847774"/>
    <w:rsid w:val="008544C9"/>
    <w:rsid w:val="00855512"/>
    <w:rsid w:val="00855518"/>
    <w:rsid w:val="00860D2C"/>
    <w:rsid w:val="00861E97"/>
    <w:rsid w:val="00864826"/>
    <w:rsid w:val="00867DFA"/>
    <w:rsid w:val="00872C04"/>
    <w:rsid w:val="008748E4"/>
    <w:rsid w:val="00874A19"/>
    <w:rsid w:val="00877BB5"/>
    <w:rsid w:val="0088027A"/>
    <w:rsid w:val="0088120E"/>
    <w:rsid w:val="00881AA5"/>
    <w:rsid w:val="00883C05"/>
    <w:rsid w:val="00887058"/>
    <w:rsid w:val="00891CA7"/>
    <w:rsid w:val="00891F13"/>
    <w:rsid w:val="00895069"/>
    <w:rsid w:val="00895937"/>
    <w:rsid w:val="0089598A"/>
    <w:rsid w:val="008A030A"/>
    <w:rsid w:val="008A39A3"/>
    <w:rsid w:val="008A486B"/>
    <w:rsid w:val="008A610E"/>
    <w:rsid w:val="008A6ABE"/>
    <w:rsid w:val="008B39BB"/>
    <w:rsid w:val="008B5A6A"/>
    <w:rsid w:val="008B5E1F"/>
    <w:rsid w:val="008C0761"/>
    <w:rsid w:val="008C4DAC"/>
    <w:rsid w:val="008C5BAF"/>
    <w:rsid w:val="008D0C6C"/>
    <w:rsid w:val="008D3981"/>
    <w:rsid w:val="008D4D29"/>
    <w:rsid w:val="008D7C68"/>
    <w:rsid w:val="008E3736"/>
    <w:rsid w:val="008E493F"/>
    <w:rsid w:val="008E5F92"/>
    <w:rsid w:val="008E6BD8"/>
    <w:rsid w:val="008E706D"/>
    <w:rsid w:val="008F2740"/>
    <w:rsid w:val="008F2FFC"/>
    <w:rsid w:val="008F3A98"/>
    <w:rsid w:val="008F5D01"/>
    <w:rsid w:val="00900CE3"/>
    <w:rsid w:val="00904644"/>
    <w:rsid w:val="00905E46"/>
    <w:rsid w:val="00906186"/>
    <w:rsid w:val="00906A5A"/>
    <w:rsid w:val="00911220"/>
    <w:rsid w:val="0091183F"/>
    <w:rsid w:val="00911A5E"/>
    <w:rsid w:val="009149C6"/>
    <w:rsid w:val="009158F0"/>
    <w:rsid w:val="00917853"/>
    <w:rsid w:val="00920DAC"/>
    <w:rsid w:val="009226DF"/>
    <w:rsid w:val="00923198"/>
    <w:rsid w:val="00923858"/>
    <w:rsid w:val="00924138"/>
    <w:rsid w:val="009247CB"/>
    <w:rsid w:val="00924FBD"/>
    <w:rsid w:val="00927FCB"/>
    <w:rsid w:val="00930386"/>
    <w:rsid w:val="00930BD1"/>
    <w:rsid w:val="00930E88"/>
    <w:rsid w:val="009347BA"/>
    <w:rsid w:val="0093584E"/>
    <w:rsid w:val="00937041"/>
    <w:rsid w:val="00937A91"/>
    <w:rsid w:val="00937C9F"/>
    <w:rsid w:val="00950691"/>
    <w:rsid w:val="00951782"/>
    <w:rsid w:val="009550C2"/>
    <w:rsid w:val="0095635B"/>
    <w:rsid w:val="009567CB"/>
    <w:rsid w:val="00960DBC"/>
    <w:rsid w:val="009612B9"/>
    <w:rsid w:val="0096197A"/>
    <w:rsid w:val="00965680"/>
    <w:rsid w:val="00971323"/>
    <w:rsid w:val="00971ED7"/>
    <w:rsid w:val="00972BD8"/>
    <w:rsid w:val="00972D22"/>
    <w:rsid w:val="00973B69"/>
    <w:rsid w:val="00975624"/>
    <w:rsid w:val="00975DEB"/>
    <w:rsid w:val="00983621"/>
    <w:rsid w:val="00983FE1"/>
    <w:rsid w:val="00987700"/>
    <w:rsid w:val="00991996"/>
    <w:rsid w:val="0099293D"/>
    <w:rsid w:val="00993B7B"/>
    <w:rsid w:val="00993E5F"/>
    <w:rsid w:val="009969EB"/>
    <w:rsid w:val="009A01E4"/>
    <w:rsid w:val="009A1738"/>
    <w:rsid w:val="009A2B97"/>
    <w:rsid w:val="009A4222"/>
    <w:rsid w:val="009A4A30"/>
    <w:rsid w:val="009A4CC1"/>
    <w:rsid w:val="009A6246"/>
    <w:rsid w:val="009A6DA6"/>
    <w:rsid w:val="009A7403"/>
    <w:rsid w:val="009B3118"/>
    <w:rsid w:val="009B60C0"/>
    <w:rsid w:val="009C04FD"/>
    <w:rsid w:val="009C28BC"/>
    <w:rsid w:val="009C31A7"/>
    <w:rsid w:val="009C347D"/>
    <w:rsid w:val="009C4CAF"/>
    <w:rsid w:val="009C64E5"/>
    <w:rsid w:val="009D12D0"/>
    <w:rsid w:val="009D2511"/>
    <w:rsid w:val="009D2605"/>
    <w:rsid w:val="009D4400"/>
    <w:rsid w:val="009D6ACB"/>
    <w:rsid w:val="009E0B9B"/>
    <w:rsid w:val="009E0F49"/>
    <w:rsid w:val="009E543A"/>
    <w:rsid w:val="009E7F5C"/>
    <w:rsid w:val="009F05B9"/>
    <w:rsid w:val="009F2307"/>
    <w:rsid w:val="009F3313"/>
    <w:rsid w:val="009F3A30"/>
    <w:rsid w:val="009F3A56"/>
    <w:rsid w:val="009F42FB"/>
    <w:rsid w:val="00A01331"/>
    <w:rsid w:val="00A02987"/>
    <w:rsid w:val="00A05EF7"/>
    <w:rsid w:val="00A05F01"/>
    <w:rsid w:val="00A073F4"/>
    <w:rsid w:val="00A1123F"/>
    <w:rsid w:val="00A12D34"/>
    <w:rsid w:val="00A14E56"/>
    <w:rsid w:val="00A249F4"/>
    <w:rsid w:val="00A25A66"/>
    <w:rsid w:val="00A25A87"/>
    <w:rsid w:val="00A2627C"/>
    <w:rsid w:val="00A301F6"/>
    <w:rsid w:val="00A308DD"/>
    <w:rsid w:val="00A3102A"/>
    <w:rsid w:val="00A312D3"/>
    <w:rsid w:val="00A31B72"/>
    <w:rsid w:val="00A31C07"/>
    <w:rsid w:val="00A32135"/>
    <w:rsid w:val="00A33BC7"/>
    <w:rsid w:val="00A352EE"/>
    <w:rsid w:val="00A36895"/>
    <w:rsid w:val="00A424D6"/>
    <w:rsid w:val="00A4455B"/>
    <w:rsid w:val="00A4596F"/>
    <w:rsid w:val="00A50CDB"/>
    <w:rsid w:val="00A5284A"/>
    <w:rsid w:val="00A529BA"/>
    <w:rsid w:val="00A572EE"/>
    <w:rsid w:val="00A5758F"/>
    <w:rsid w:val="00A618C4"/>
    <w:rsid w:val="00A6266A"/>
    <w:rsid w:val="00A63A56"/>
    <w:rsid w:val="00A649DC"/>
    <w:rsid w:val="00A659A8"/>
    <w:rsid w:val="00A72EF5"/>
    <w:rsid w:val="00A73BB0"/>
    <w:rsid w:val="00A81A52"/>
    <w:rsid w:val="00A8303C"/>
    <w:rsid w:val="00A85454"/>
    <w:rsid w:val="00A85744"/>
    <w:rsid w:val="00A85E13"/>
    <w:rsid w:val="00A9324B"/>
    <w:rsid w:val="00A94F81"/>
    <w:rsid w:val="00AA26F9"/>
    <w:rsid w:val="00AA3D80"/>
    <w:rsid w:val="00AB3484"/>
    <w:rsid w:val="00AB7607"/>
    <w:rsid w:val="00AC47D4"/>
    <w:rsid w:val="00AC4E99"/>
    <w:rsid w:val="00AC5CF9"/>
    <w:rsid w:val="00AD104D"/>
    <w:rsid w:val="00AD260F"/>
    <w:rsid w:val="00AD3EAE"/>
    <w:rsid w:val="00AD6A8E"/>
    <w:rsid w:val="00AD6D04"/>
    <w:rsid w:val="00AE0652"/>
    <w:rsid w:val="00AE17C5"/>
    <w:rsid w:val="00AE6B87"/>
    <w:rsid w:val="00AF1340"/>
    <w:rsid w:val="00AF582C"/>
    <w:rsid w:val="00B005E9"/>
    <w:rsid w:val="00B008D4"/>
    <w:rsid w:val="00B03873"/>
    <w:rsid w:val="00B040EE"/>
    <w:rsid w:val="00B053CA"/>
    <w:rsid w:val="00B06531"/>
    <w:rsid w:val="00B147CD"/>
    <w:rsid w:val="00B14CED"/>
    <w:rsid w:val="00B16002"/>
    <w:rsid w:val="00B179AF"/>
    <w:rsid w:val="00B17D0C"/>
    <w:rsid w:val="00B17F78"/>
    <w:rsid w:val="00B22360"/>
    <w:rsid w:val="00B2248A"/>
    <w:rsid w:val="00B33FB2"/>
    <w:rsid w:val="00B35D16"/>
    <w:rsid w:val="00B3761F"/>
    <w:rsid w:val="00B37B55"/>
    <w:rsid w:val="00B43C98"/>
    <w:rsid w:val="00B4567D"/>
    <w:rsid w:val="00B47EFE"/>
    <w:rsid w:val="00B50235"/>
    <w:rsid w:val="00B502F7"/>
    <w:rsid w:val="00B526EA"/>
    <w:rsid w:val="00B61937"/>
    <w:rsid w:val="00B621C3"/>
    <w:rsid w:val="00B622B4"/>
    <w:rsid w:val="00B629A7"/>
    <w:rsid w:val="00B656E7"/>
    <w:rsid w:val="00B66619"/>
    <w:rsid w:val="00B756F7"/>
    <w:rsid w:val="00B80030"/>
    <w:rsid w:val="00B80960"/>
    <w:rsid w:val="00B8163B"/>
    <w:rsid w:val="00B81760"/>
    <w:rsid w:val="00B82DB7"/>
    <w:rsid w:val="00B8319F"/>
    <w:rsid w:val="00B835AF"/>
    <w:rsid w:val="00B85F9D"/>
    <w:rsid w:val="00B862B4"/>
    <w:rsid w:val="00B91741"/>
    <w:rsid w:val="00B944F2"/>
    <w:rsid w:val="00B9697D"/>
    <w:rsid w:val="00BA1955"/>
    <w:rsid w:val="00BA70CD"/>
    <w:rsid w:val="00BB08C2"/>
    <w:rsid w:val="00BB1CF5"/>
    <w:rsid w:val="00BB1DD2"/>
    <w:rsid w:val="00BB4033"/>
    <w:rsid w:val="00BB5BE8"/>
    <w:rsid w:val="00BC1534"/>
    <w:rsid w:val="00BC1B52"/>
    <w:rsid w:val="00BC4DF8"/>
    <w:rsid w:val="00BC63BF"/>
    <w:rsid w:val="00BD032F"/>
    <w:rsid w:val="00BD06D9"/>
    <w:rsid w:val="00BE0C5F"/>
    <w:rsid w:val="00BE11D4"/>
    <w:rsid w:val="00BE787F"/>
    <w:rsid w:val="00BF19F1"/>
    <w:rsid w:val="00BF1FE5"/>
    <w:rsid w:val="00BF35AE"/>
    <w:rsid w:val="00C02A02"/>
    <w:rsid w:val="00C030A0"/>
    <w:rsid w:val="00C044B5"/>
    <w:rsid w:val="00C054BA"/>
    <w:rsid w:val="00C108FC"/>
    <w:rsid w:val="00C15339"/>
    <w:rsid w:val="00C16861"/>
    <w:rsid w:val="00C22409"/>
    <w:rsid w:val="00C260B6"/>
    <w:rsid w:val="00C31405"/>
    <w:rsid w:val="00C336B8"/>
    <w:rsid w:val="00C33B01"/>
    <w:rsid w:val="00C33E75"/>
    <w:rsid w:val="00C340CC"/>
    <w:rsid w:val="00C35058"/>
    <w:rsid w:val="00C3547C"/>
    <w:rsid w:val="00C371F7"/>
    <w:rsid w:val="00C41EEE"/>
    <w:rsid w:val="00C42FC2"/>
    <w:rsid w:val="00C43882"/>
    <w:rsid w:val="00C45664"/>
    <w:rsid w:val="00C458F0"/>
    <w:rsid w:val="00C476AD"/>
    <w:rsid w:val="00C47DC6"/>
    <w:rsid w:val="00C47F9D"/>
    <w:rsid w:val="00C50AF1"/>
    <w:rsid w:val="00C517BB"/>
    <w:rsid w:val="00C54428"/>
    <w:rsid w:val="00C547DE"/>
    <w:rsid w:val="00C571E6"/>
    <w:rsid w:val="00C577B1"/>
    <w:rsid w:val="00C602D2"/>
    <w:rsid w:val="00C61229"/>
    <w:rsid w:val="00C61494"/>
    <w:rsid w:val="00C723A5"/>
    <w:rsid w:val="00C72AF2"/>
    <w:rsid w:val="00C7447C"/>
    <w:rsid w:val="00C7545D"/>
    <w:rsid w:val="00C76D7D"/>
    <w:rsid w:val="00C802D9"/>
    <w:rsid w:val="00C862B3"/>
    <w:rsid w:val="00C86632"/>
    <w:rsid w:val="00C877CF"/>
    <w:rsid w:val="00C904F4"/>
    <w:rsid w:val="00C95619"/>
    <w:rsid w:val="00C95C02"/>
    <w:rsid w:val="00CA0D9C"/>
    <w:rsid w:val="00CA4AAA"/>
    <w:rsid w:val="00CA6943"/>
    <w:rsid w:val="00CB0BAE"/>
    <w:rsid w:val="00CB12B9"/>
    <w:rsid w:val="00CB3E6C"/>
    <w:rsid w:val="00CB7555"/>
    <w:rsid w:val="00CC3EBC"/>
    <w:rsid w:val="00CC4577"/>
    <w:rsid w:val="00CC4D22"/>
    <w:rsid w:val="00CD4831"/>
    <w:rsid w:val="00CD4876"/>
    <w:rsid w:val="00CE0A56"/>
    <w:rsid w:val="00CE291B"/>
    <w:rsid w:val="00CE2A40"/>
    <w:rsid w:val="00CE3701"/>
    <w:rsid w:val="00CE3891"/>
    <w:rsid w:val="00CE5949"/>
    <w:rsid w:val="00CE690D"/>
    <w:rsid w:val="00CF3934"/>
    <w:rsid w:val="00CF60CA"/>
    <w:rsid w:val="00D002DD"/>
    <w:rsid w:val="00D00518"/>
    <w:rsid w:val="00D02C4F"/>
    <w:rsid w:val="00D02F63"/>
    <w:rsid w:val="00D03971"/>
    <w:rsid w:val="00D10333"/>
    <w:rsid w:val="00D122C2"/>
    <w:rsid w:val="00D126D6"/>
    <w:rsid w:val="00D165C0"/>
    <w:rsid w:val="00D2037E"/>
    <w:rsid w:val="00D2765D"/>
    <w:rsid w:val="00D323E6"/>
    <w:rsid w:val="00D345DB"/>
    <w:rsid w:val="00D362EC"/>
    <w:rsid w:val="00D4021E"/>
    <w:rsid w:val="00D50311"/>
    <w:rsid w:val="00D558AE"/>
    <w:rsid w:val="00D55F6C"/>
    <w:rsid w:val="00D57FF4"/>
    <w:rsid w:val="00D605C6"/>
    <w:rsid w:val="00D63A85"/>
    <w:rsid w:val="00D64F84"/>
    <w:rsid w:val="00D6598A"/>
    <w:rsid w:val="00D65D08"/>
    <w:rsid w:val="00D677D0"/>
    <w:rsid w:val="00D7225B"/>
    <w:rsid w:val="00D72EFC"/>
    <w:rsid w:val="00D756F5"/>
    <w:rsid w:val="00D76B14"/>
    <w:rsid w:val="00D76BB1"/>
    <w:rsid w:val="00D76C71"/>
    <w:rsid w:val="00D81A9B"/>
    <w:rsid w:val="00D862FD"/>
    <w:rsid w:val="00D91FF1"/>
    <w:rsid w:val="00D950D8"/>
    <w:rsid w:val="00DA3222"/>
    <w:rsid w:val="00DA332B"/>
    <w:rsid w:val="00DA3A4A"/>
    <w:rsid w:val="00DA7414"/>
    <w:rsid w:val="00DB10EC"/>
    <w:rsid w:val="00DB3AD0"/>
    <w:rsid w:val="00DB3BF7"/>
    <w:rsid w:val="00DB52BC"/>
    <w:rsid w:val="00DC4FFB"/>
    <w:rsid w:val="00DD71F6"/>
    <w:rsid w:val="00DE1502"/>
    <w:rsid w:val="00DE3B05"/>
    <w:rsid w:val="00DE6B16"/>
    <w:rsid w:val="00DF24D3"/>
    <w:rsid w:val="00E04C7D"/>
    <w:rsid w:val="00E071AF"/>
    <w:rsid w:val="00E13AE9"/>
    <w:rsid w:val="00E241D0"/>
    <w:rsid w:val="00E30153"/>
    <w:rsid w:val="00E30D67"/>
    <w:rsid w:val="00E316E8"/>
    <w:rsid w:val="00E434D3"/>
    <w:rsid w:val="00E43855"/>
    <w:rsid w:val="00E461E1"/>
    <w:rsid w:val="00E55460"/>
    <w:rsid w:val="00E56E95"/>
    <w:rsid w:val="00E6154A"/>
    <w:rsid w:val="00E62279"/>
    <w:rsid w:val="00E70F56"/>
    <w:rsid w:val="00E716F3"/>
    <w:rsid w:val="00E73182"/>
    <w:rsid w:val="00E73420"/>
    <w:rsid w:val="00E7653D"/>
    <w:rsid w:val="00E84B0D"/>
    <w:rsid w:val="00E867C0"/>
    <w:rsid w:val="00E871AD"/>
    <w:rsid w:val="00E8774E"/>
    <w:rsid w:val="00E9123E"/>
    <w:rsid w:val="00E9675E"/>
    <w:rsid w:val="00E9719C"/>
    <w:rsid w:val="00EA30D3"/>
    <w:rsid w:val="00EA73BA"/>
    <w:rsid w:val="00EB1BF5"/>
    <w:rsid w:val="00EB1E76"/>
    <w:rsid w:val="00EB29CB"/>
    <w:rsid w:val="00EB2CA9"/>
    <w:rsid w:val="00EB6041"/>
    <w:rsid w:val="00EB6DEE"/>
    <w:rsid w:val="00EC0E54"/>
    <w:rsid w:val="00EC6B27"/>
    <w:rsid w:val="00EC6CE5"/>
    <w:rsid w:val="00EC7AE7"/>
    <w:rsid w:val="00EE1541"/>
    <w:rsid w:val="00EE3756"/>
    <w:rsid w:val="00EE3772"/>
    <w:rsid w:val="00EE48B1"/>
    <w:rsid w:val="00EE665F"/>
    <w:rsid w:val="00EF0669"/>
    <w:rsid w:val="00EF0ACE"/>
    <w:rsid w:val="00EF57AD"/>
    <w:rsid w:val="00EF73A8"/>
    <w:rsid w:val="00F11929"/>
    <w:rsid w:val="00F12322"/>
    <w:rsid w:val="00F145E3"/>
    <w:rsid w:val="00F16CC6"/>
    <w:rsid w:val="00F17FE4"/>
    <w:rsid w:val="00F21E89"/>
    <w:rsid w:val="00F21F7E"/>
    <w:rsid w:val="00F30809"/>
    <w:rsid w:val="00F30B76"/>
    <w:rsid w:val="00F3101C"/>
    <w:rsid w:val="00F359C6"/>
    <w:rsid w:val="00F35B98"/>
    <w:rsid w:val="00F35CBD"/>
    <w:rsid w:val="00F361CD"/>
    <w:rsid w:val="00F37760"/>
    <w:rsid w:val="00F37D29"/>
    <w:rsid w:val="00F41671"/>
    <w:rsid w:val="00F417F9"/>
    <w:rsid w:val="00F41BA6"/>
    <w:rsid w:val="00F425FA"/>
    <w:rsid w:val="00F441AD"/>
    <w:rsid w:val="00F479DA"/>
    <w:rsid w:val="00F5278B"/>
    <w:rsid w:val="00F54038"/>
    <w:rsid w:val="00F54A5C"/>
    <w:rsid w:val="00F60B39"/>
    <w:rsid w:val="00F668EE"/>
    <w:rsid w:val="00F7433A"/>
    <w:rsid w:val="00F75B4D"/>
    <w:rsid w:val="00F75D41"/>
    <w:rsid w:val="00F75E80"/>
    <w:rsid w:val="00F7732A"/>
    <w:rsid w:val="00F80A0E"/>
    <w:rsid w:val="00F81074"/>
    <w:rsid w:val="00F81ED0"/>
    <w:rsid w:val="00F856C7"/>
    <w:rsid w:val="00F913CC"/>
    <w:rsid w:val="00F92228"/>
    <w:rsid w:val="00F9369F"/>
    <w:rsid w:val="00F949F7"/>
    <w:rsid w:val="00F94CB2"/>
    <w:rsid w:val="00FA0071"/>
    <w:rsid w:val="00FA401A"/>
    <w:rsid w:val="00FA451A"/>
    <w:rsid w:val="00FA7420"/>
    <w:rsid w:val="00FB4DF6"/>
    <w:rsid w:val="00FB792F"/>
    <w:rsid w:val="00FC34E4"/>
    <w:rsid w:val="00FC7175"/>
    <w:rsid w:val="00FD1474"/>
    <w:rsid w:val="00FD39A1"/>
    <w:rsid w:val="00FD4919"/>
    <w:rsid w:val="00FD7407"/>
    <w:rsid w:val="00FD7BAA"/>
    <w:rsid w:val="00FE41D9"/>
    <w:rsid w:val="00FE5F74"/>
    <w:rsid w:val="00FF07C1"/>
    <w:rsid w:val="00FF5A7D"/>
    <w:rsid w:val="00FF7B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812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002"/>
    <w:rPr>
      <w:rFonts w:ascii="Segoe UI" w:hAnsi="Segoe UI" w:cs="Segoe UI"/>
      <w:sz w:val="18"/>
      <w:szCs w:val="18"/>
    </w:rPr>
  </w:style>
  <w:style w:type="character" w:styleId="Emphasis">
    <w:name w:val="Emphasis"/>
    <w:basedOn w:val="DefaultParagraphFont"/>
    <w:uiPriority w:val="20"/>
    <w:qFormat/>
    <w:rsid w:val="00FD1474"/>
    <w:rPr>
      <w:i/>
      <w:iCs/>
    </w:rPr>
  </w:style>
  <w:style w:type="paragraph" w:styleId="Header">
    <w:name w:val="header"/>
    <w:basedOn w:val="Normal"/>
    <w:link w:val="HeaderChar"/>
    <w:uiPriority w:val="99"/>
    <w:unhideWhenUsed/>
    <w:rsid w:val="00077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9A2"/>
  </w:style>
  <w:style w:type="paragraph" w:styleId="Footer">
    <w:name w:val="footer"/>
    <w:basedOn w:val="Normal"/>
    <w:link w:val="FooterChar"/>
    <w:uiPriority w:val="99"/>
    <w:unhideWhenUsed/>
    <w:rsid w:val="00077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9A2"/>
  </w:style>
  <w:style w:type="character" w:styleId="Hyperlink">
    <w:name w:val="Hyperlink"/>
    <w:basedOn w:val="DefaultParagraphFont"/>
    <w:uiPriority w:val="99"/>
    <w:unhideWhenUsed/>
    <w:rsid w:val="002134EA"/>
    <w:rPr>
      <w:color w:val="0000FF" w:themeColor="hyperlink"/>
      <w:u w:val="single"/>
    </w:rPr>
  </w:style>
  <w:style w:type="character" w:styleId="CommentReference">
    <w:name w:val="annotation reference"/>
    <w:basedOn w:val="DefaultParagraphFont"/>
    <w:uiPriority w:val="99"/>
    <w:semiHidden/>
    <w:unhideWhenUsed/>
    <w:rsid w:val="00FA7420"/>
    <w:rPr>
      <w:sz w:val="16"/>
      <w:szCs w:val="16"/>
    </w:rPr>
  </w:style>
  <w:style w:type="paragraph" w:styleId="CommentText">
    <w:name w:val="annotation text"/>
    <w:basedOn w:val="Normal"/>
    <w:link w:val="CommentTextChar"/>
    <w:uiPriority w:val="99"/>
    <w:semiHidden/>
    <w:unhideWhenUsed/>
    <w:rsid w:val="00FA7420"/>
    <w:pPr>
      <w:spacing w:line="240" w:lineRule="auto"/>
    </w:pPr>
    <w:rPr>
      <w:sz w:val="20"/>
      <w:szCs w:val="20"/>
    </w:rPr>
  </w:style>
  <w:style w:type="character" w:customStyle="1" w:styleId="CommentTextChar">
    <w:name w:val="Comment Text Char"/>
    <w:basedOn w:val="DefaultParagraphFont"/>
    <w:link w:val="CommentText"/>
    <w:uiPriority w:val="99"/>
    <w:semiHidden/>
    <w:rsid w:val="00FA7420"/>
    <w:rPr>
      <w:sz w:val="20"/>
      <w:szCs w:val="20"/>
    </w:rPr>
  </w:style>
  <w:style w:type="paragraph" w:styleId="CommentSubject">
    <w:name w:val="annotation subject"/>
    <w:basedOn w:val="CommentText"/>
    <w:next w:val="CommentText"/>
    <w:link w:val="CommentSubjectChar"/>
    <w:uiPriority w:val="99"/>
    <w:semiHidden/>
    <w:unhideWhenUsed/>
    <w:rsid w:val="00FA7420"/>
    <w:rPr>
      <w:b/>
      <w:bCs/>
    </w:rPr>
  </w:style>
  <w:style w:type="character" w:customStyle="1" w:styleId="CommentSubjectChar">
    <w:name w:val="Comment Subject Char"/>
    <w:basedOn w:val="CommentTextChar"/>
    <w:link w:val="CommentSubject"/>
    <w:uiPriority w:val="99"/>
    <w:semiHidden/>
    <w:rsid w:val="00FA7420"/>
    <w:rPr>
      <w:b/>
      <w:bCs/>
      <w:sz w:val="20"/>
      <w:szCs w:val="20"/>
    </w:rPr>
  </w:style>
  <w:style w:type="paragraph" w:styleId="Revision">
    <w:name w:val="Revision"/>
    <w:hidden/>
    <w:uiPriority w:val="99"/>
    <w:semiHidden/>
    <w:rsid w:val="00A02987"/>
    <w:pPr>
      <w:spacing w:after="0" w:line="240" w:lineRule="auto"/>
    </w:pPr>
  </w:style>
  <w:style w:type="paragraph" w:styleId="ListParagraph">
    <w:name w:val="List Paragraph"/>
    <w:basedOn w:val="Normal"/>
    <w:uiPriority w:val="34"/>
    <w:qFormat/>
    <w:rsid w:val="00D63A85"/>
    <w:pPr>
      <w:ind w:left="720"/>
      <w:contextualSpacing/>
    </w:pPr>
  </w:style>
  <w:style w:type="character" w:customStyle="1" w:styleId="Heading3Char">
    <w:name w:val="Heading 3 Char"/>
    <w:basedOn w:val="DefaultParagraphFont"/>
    <w:link w:val="Heading3"/>
    <w:uiPriority w:val="9"/>
    <w:rsid w:val="0088120E"/>
    <w:rPr>
      <w:rFonts w:asciiTheme="majorHAnsi" w:eastAsiaTheme="majorEastAsia" w:hAnsiTheme="majorHAnsi" w:cstheme="majorBidi"/>
      <w:b/>
      <w:bCs/>
      <w:color w:val="4F81BD" w:themeColor="accent1"/>
    </w:rPr>
  </w:style>
  <w:style w:type="paragraph" w:customStyle="1" w:styleId="Couv-Textcurrent">
    <w:name w:val="Couv - Text current"/>
    <w:basedOn w:val="Normal"/>
    <w:qFormat/>
    <w:rsid w:val="00303D7F"/>
    <w:pPr>
      <w:spacing w:after="0" w:line="240" w:lineRule="exact"/>
      <w:jc w:val="both"/>
    </w:pPr>
    <w:rPr>
      <w:rFonts w:ascii="Arial" w:eastAsia="Calibri" w:hAnsi="Arial" w:cs="Times New Roman"/>
      <w:color w:val="404040"/>
      <w:spacing w:val="-2"/>
      <w:sz w:val="18"/>
      <w:szCs w:val="24"/>
      <w:lang w:eastAsia="ja-JP"/>
    </w:rPr>
  </w:style>
  <w:style w:type="character" w:styleId="PlaceholderText">
    <w:name w:val="Placeholder Text"/>
    <w:basedOn w:val="DefaultParagraphFont"/>
    <w:uiPriority w:val="99"/>
    <w:semiHidden/>
    <w:rsid w:val="00305D53"/>
    <w:rPr>
      <w:color w:val="808080"/>
    </w:rPr>
  </w:style>
  <w:style w:type="paragraph" w:styleId="NormalWeb">
    <w:name w:val="Normal (Web)"/>
    <w:basedOn w:val="Normal"/>
    <w:uiPriority w:val="99"/>
    <w:unhideWhenUsed/>
    <w:rsid w:val="00EB1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374C5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bumpedfont20">
    <w:name w:val="bumpedfont20"/>
    <w:basedOn w:val="DefaultParagraphFont"/>
    <w:rsid w:val="00374C53"/>
  </w:style>
  <w:style w:type="character" w:styleId="Strong">
    <w:name w:val="Strong"/>
    <w:basedOn w:val="DefaultParagraphFont"/>
    <w:uiPriority w:val="22"/>
    <w:qFormat/>
    <w:rsid w:val="006157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812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002"/>
    <w:rPr>
      <w:rFonts w:ascii="Segoe UI" w:hAnsi="Segoe UI" w:cs="Segoe UI"/>
      <w:sz w:val="18"/>
      <w:szCs w:val="18"/>
    </w:rPr>
  </w:style>
  <w:style w:type="character" w:styleId="Emphasis">
    <w:name w:val="Emphasis"/>
    <w:basedOn w:val="DefaultParagraphFont"/>
    <w:uiPriority w:val="20"/>
    <w:qFormat/>
    <w:rsid w:val="00FD1474"/>
    <w:rPr>
      <w:i/>
      <w:iCs/>
    </w:rPr>
  </w:style>
  <w:style w:type="paragraph" w:styleId="Header">
    <w:name w:val="header"/>
    <w:basedOn w:val="Normal"/>
    <w:link w:val="HeaderChar"/>
    <w:uiPriority w:val="99"/>
    <w:unhideWhenUsed/>
    <w:rsid w:val="00077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9A2"/>
  </w:style>
  <w:style w:type="paragraph" w:styleId="Footer">
    <w:name w:val="footer"/>
    <w:basedOn w:val="Normal"/>
    <w:link w:val="FooterChar"/>
    <w:uiPriority w:val="99"/>
    <w:unhideWhenUsed/>
    <w:rsid w:val="00077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9A2"/>
  </w:style>
  <w:style w:type="character" w:styleId="Hyperlink">
    <w:name w:val="Hyperlink"/>
    <w:basedOn w:val="DefaultParagraphFont"/>
    <w:uiPriority w:val="99"/>
    <w:unhideWhenUsed/>
    <w:rsid w:val="002134EA"/>
    <w:rPr>
      <w:color w:val="0000FF" w:themeColor="hyperlink"/>
      <w:u w:val="single"/>
    </w:rPr>
  </w:style>
  <w:style w:type="character" w:styleId="CommentReference">
    <w:name w:val="annotation reference"/>
    <w:basedOn w:val="DefaultParagraphFont"/>
    <w:uiPriority w:val="99"/>
    <w:semiHidden/>
    <w:unhideWhenUsed/>
    <w:rsid w:val="00FA7420"/>
    <w:rPr>
      <w:sz w:val="16"/>
      <w:szCs w:val="16"/>
    </w:rPr>
  </w:style>
  <w:style w:type="paragraph" w:styleId="CommentText">
    <w:name w:val="annotation text"/>
    <w:basedOn w:val="Normal"/>
    <w:link w:val="CommentTextChar"/>
    <w:uiPriority w:val="99"/>
    <w:semiHidden/>
    <w:unhideWhenUsed/>
    <w:rsid w:val="00FA7420"/>
    <w:pPr>
      <w:spacing w:line="240" w:lineRule="auto"/>
    </w:pPr>
    <w:rPr>
      <w:sz w:val="20"/>
      <w:szCs w:val="20"/>
    </w:rPr>
  </w:style>
  <w:style w:type="character" w:customStyle="1" w:styleId="CommentTextChar">
    <w:name w:val="Comment Text Char"/>
    <w:basedOn w:val="DefaultParagraphFont"/>
    <w:link w:val="CommentText"/>
    <w:uiPriority w:val="99"/>
    <w:semiHidden/>
    <w:rsid w:val="00FA7420"/>
    <w:rPr>
      <w:sz w:val="20"/>
      <w:szCs w:val="20"/>
    </w:rPr>
  </w:style>
  <w:style w:type="paragraph" w:styleId="CommentSubject">
    <w:name w:val="annotation subject"/>
    <w:basedOn w:val="CommentText"/>
    <w:next w:val="CommentText"/>
    <w:link w:val="CommentSubjectChar"/>
    <w:uiPriority w:val="99"/>
    <w:semiHidden/>
    <w:unhideWhenUsed/>
    <w:rsid w:val="00FA7420"/>
    <w:rPr>
      <w:b/>
      <w:bCs/>
    </w:rPr>
  </w:style>
  <w:style w:type="character" w:customStyle="1" w:styleId="CommentSubjectChar">
    <w:name w:val="Comment Subject Char"/>
    <w:basedOn w:val="CommentTextChar"/>
    <w:link w:val="CommentSubject"/>
    <w:uiPriority w:val="99"/>
    <w:semiHidden/>
    <w:rsid w:val="00FA7420"/>
    <w:rPr>
      <w:b/>
      <w:bCs/>
      <w:sz w:val="20"/>
      <w:szCs w:val="20"/>
    </w:rPr>
  </w:style>
  <w:style w:type="paragraph" w:styleId="Revision">
    <w:name w:val="Revision"/>
    <w:hidden/>
    <w:uiPriority w:val="99"/>
    <w:semiHidden/>
    <w:rsid w:val="00A02987"/>
    <w:pPr>
      <w:spacing w:after="0" w:line="240" w:lineRule="auto"/>
    </w:pPr>
  </w:style>
  <w:style w:type="paragraph" w:styleId="ListParagraph">
    <w:name w:val="List Paragraph"/>
    <w:basedOn w:val="Normal"/>
    <w:uiPriority w:val="34"/>
    <w:qFormat/>
    <w:rsid w:val="00D63A85"/>
    <w:pPr>
      <w:ind w:left="720"/>
      <w:contextualSpacing/>
    </w:pPr>
  </w:style>
  <w:style w:type="character" w:customStyle="1" w:styleId="Heading3Char">
    <w:name w:val="Heading 3 Char"/>
    <w:basedOn w:val="DefaultParagraphFont"/>
    <w:link w:val="Heading3"/>
    <w:uiPriority w:val="9"/>
    <w:rsid w:val="0088120E"/>
    <w:rPr>
      <w:rFonts w:asciiTheme="majorHAnsi" w:eastAsiaTheme="majorEastAsia" w:hAnsiTheme="majorHAnsi" w:cstheme="majorBidi"/>
      <w:b/>
      <w:bCs/>
      <w:color w:val="4F81BD" w:themeColor="accent1"/>
    </w:rPr>
  </w:style>
  <w:style w:type="paragraph" w:customStyle="1" w:styleId="Couv-Textcurrent">
    <w:name w:val="Couv - Text current"/>
    <w:basedOn w:val="Normal"/>
    <w:qFormat/>
    <w:rsid w:val="00303D7F"/>
    <w:pPr>
      <w:spacing w:after="0" w:line="240" w:lineRule="exact"/>
      <w:jc w:val="both"/>
    </w:pPr>
    <w:rPr>
      <w:rFonts w:ascii="Arial" w:eastAsia="Calibri" w:hAnsi="Arial" w:cs="Times New Roman"/>
      <w:color w:val="404040"/>
      <w:spacing w:val="-2"/>
      <w:sz w:val="18"/>
      <w:szCs w:val="24"/>
      <w:lang w:eastAsia="ja-JP"/>
    </w:rPr>
  </w:style>
  <w:style w:type="character" w:styleId="PlaceholderText">
    <w:name w:val="Placeholder Text"/>
    <w:basedOn w:val="DefaultParagraphFont"/>
    <w:uiPriority w:val="99"/>
    <w:semiHidden/>
    <w:rsid w:val="00305D53"/>
    <w:rPr>
      <w:color w:val="808080"/>
    </w:rPr>
  </w:style>
  <w:style w:type="paragraph" w:styleId="NormalWeb">
    <w:name w:val="Normal (Web)"/>
    <w:basedOn w:val="Normal"/>
    <w:uiPriority w:val="99"/>
    <w:unhideWhenUsed/>
    <w:rsid w:val="00EB1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374C5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bumpedfont20">
    <w:name w:val="bumpedfont20"/>
    <w:basedOn w:val="DefaultParagraphFont"/>
    <w:rsid w:val="00374C53"/>
  </w:style>
  <w:style w:type="character" w:styleId="Strong">
    <w:name w:val="Strong"/>
    <w:basedOn w:val="DefaultParagraphFont"/>
    <w:uiPriority w:val="22"/>
    <w:qFormat/>
    <w:rsid w:val="00615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1660">
      <w:bodyDiv w:val="1"/>
      <w:marLeft w:val="0"/>
      <w:marRight w:val="0"/>
      <w:marTop w:val="0"/>
      <w:marBottom w:val="0"/>
      <w:divBdr>
        <w:top w:val="none" w:sz="0" w:space="0" w:color="auto"/>
        <w:left w:val="none" w:sz="0" w:space="0" w:color="auto"/>
        <w:bottom w:val="none" w:sz="0" w:space="0" w:color="auto"/>
        <w:right w:val="none" w:sz="0" w:space="0" w:color="auto"/>
      </w:divBdr>
    </w:div>
    <w:div w:id="416175454">
      <w:bodyDiv w:val="1"/>
      <w:marLeft w:val="0"/>
      <w:marRight w:val="0"/>
      <w:marTop w:val="0"/>
      <w:marBottom w:val="0"/>
      <w:divBdr>
        <w:top w:val="none" w:sz="0" w:space="0" w:color="auto"/>
        <w:left w:val="none" w:sz="0" w:space="0" w:color="auto"/>
        <w:bottom w:val="none" w:sz="0" w:space="0" w:color="auto"/>
        <w:right w:val="none" w:sz="0" w:space="0" w:color="auto"/>
      </w:divBdr>
    </w:div>
    <w:div w:id="712386375">
      <w:bodyDiv w:val="1"/>
      <w:marLeft w:val="0"/>
      <w:marRight w:val="0"/>
      <w:marTop w:val="0"/>
      <w:marBottom w:val="0"/>
      <w:divBdr>
        <w:top w:val="none" w:sz="0" w:space="0" w:color="auto"/>
        <w:left w:val="none" w:sz="0" w:space="0" w:color="auto"/>
        <w:bottom w:val="none" w:sz="0" w:space="0" w:color="auto"/>
        <w:right w:val="none" w:sz="0" w:space="0" w:color="auto"/>
      </w:divBdr>
    </w:div>
    <w:div w:id="735669708">
      <w:bodyDiv w:val="1"/>
      <w:marLeft w:val="0"/>
      <w:marRight w:val="0"/>
      <w:marTop w:val="0"/>
      <w:marBottom w:val="0"/>
      <w:divBdr>
        <w:top w:val="none" w:sz="0" w:space="0" w:color="auto"/>
        <w:left w:val="none" w:sz="0" w:space="0" w:color="auto"/>
        <w:bottom w:val="none" w:sz="0" w:space="0" w:color="auto"/>
        <w:right w:val="none" w:sz="0" w:space="0" w:color="auto"/>
      </w:divBdr>
    </w:div>
    <w:div w:id="1168205639">
      <w:bodyDiv w:val="1"/>
      <w:marLeft w:val="0"/>
      <w:marRight w:val="0"/>
      <w:marTop w:val="0"/>
      <w:marBottom w:val="0"/>
      <w:divBdr>
        <w:top w:val="none" w:sz="0" w:space="0" w:color="auto"/>
        <w:left w:val="none" w:sz="0" w:space="0" w:color="auto"/>
        <w:bottom w:val="none" w:sz="0" w:space="0" w:color="auto"/>
        <w:right w:val="none" w:sz="0" w:space="0" w:color="auto"/>
      </w:divBdr>
    </w:div>
    <w:div w:id="1590113544">
      <w:bodyDiv w:val="1"/>
      <w:marLeft w:val="0"/>
      <w:marRight w:val="0"/>
      <w:marTop w:val="0"/>
      <w:marBottom w:val="0"/>
      <w:divBdr>
        <w:top w:val="none" w:sz="0" w:space="0" w:color="auto"/>
        <w:left w:val="none" w:sz="0" w:space="0" w:color="auto"/>
        <w:bottom w:val="none" w:sz="0" w:space="0" w:color="auto"/>
        <w:right w:val="none" w:sz="0" w:space="0" w:color="auto"/>
      </w:divBdr>
    </w:div>
    <w:div w:id="1778744664">
      <w:bodyDiv w:val="1"/>
      <w:marLeft w:val="0"/>
      <w:marRight w:val="0"/>
      <w:marTop w:val="0"/>
      <w:marBottom w:val="0"/>
      <w:divBdr>
        <w:top w:val="none" w:sz="0" w:space="0" w:color="auto"/>
        <w:left w:val="none" w:sz="0" w:space="0" w:color="auto"/>
        <w:bottom w:val="none" w:sz="0" w:space="0" w:color="auto"/>
        <w:right w:val="none" w:sz="0" w:space="0" w:color="auto"/>
      </w:divBdr>
    </w:div>
    <w:div w:id="1861819052">
      <w:bodyDiv w:val="1"/>
      <w:marLeft w:val="0"/>
      <w:marRight w:val="0"/>
      <w:marTop w:val="0"/>
      <w:marBottom w:val="0"/>
      <w:divBdr>
        <w:top w:val="none" w:sz="0" w:space="0" w:color="auto"/>
        <w:left w:val="none" w:sz="0" w:space="0" w:color="auto"/>
        <w:bottom w:val="none" w:sz="0" w:space="0" w:color="auto"/>
        <w:right w:val="none" w:sz="0" w:space="0" w:color="auto"/>
      </w:divBdr>
    </w:div>
    <w:div w:id="1998878047">
      <w:bodyDiv w:val="1"/>
      <w:marLeft w:val="0"/>
      <w:marRight w:val="0"/>
      <w:marTop w:val="0"/>
      <w:marBottom w:val="0"/>
      <w:divBdr>
        <w:top w:val="none" w:sz="0" w:space="0" w:color="auto"/>
        <w:left w:val="none" w:sz="0" w:space="0" w:color="auto"/>
        <w:bottom w:val="none" w:sz="0" w:space="0" w:color="auto"/>
        <w:right w:val="none" w:sz="0" w:space="0" w:color="auto"/>
      </w:divBdr>
    </w:div>
    <w:div w:id="21256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E57E-DFCF-4618-8132-1CE44196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1689</Words>
  <Characters>9523</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Liberum Capital</Company>
  <LinksUpToDate>false</LinksUpToDate>
  <CharactersWithSpaces>11190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Bishop</dc:creator>
  <cp:lastModifiedBy>Sharon Ann WILLIAMS</cp:lastModifiedBy>
  <cp:revision>11</cp:revision>
  <cp:lastPrinted>2018-11-19T09:41:00Z</cp:lastPrinted>
  <dcterms:created xsi:type="dcterms:W3CDTF">2018-11-19T16:28:00Z</dcterms:created>
  <dcterms:modified xsi:type="dcterms:W3CDTF">2018-12-14T15:29:00Z</dcterms:modified>
</cp:coreProperties>
</file>